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pStyle w:val="2"/>
        <w:spacing w:line="560" w:lineRule="exact"/>
      </w:pPr>
    </w:p>
    <w:p>
      <w:pPr>
        <w:spacing w:line="560" w:lineRule="exact"/>
        <w:jc w:val="center"/>
        <w:rPr>
          <w:rFonts w:ascii="方正小标宋_GBK" w:hAnsi="方正小标宋_GBK" w:eastAsia="方正小标宋_GBK" w:cs="仿宋_GB2312"/>
          <w:sz w:val="44"/>
          <w:szCs w:val="44"/>
        </w:rPr>
      </w:pPr>
      <w:r>
        <w:rPr>
          <w:rFonts w:hint="eastAsia" w:ascii="方正小标宋_GBK" w:hAnsi="方正小标宋_GBK" w:eastAsia="方正小标宋_GBK" w:cs="仿宋_GB2312"/>
          <w:sz w:val="44"/>
          <w:szCs w:val="44"/>
        </w:rPr>
        <w:t>海南省规划展览馆公开招聘</w:t>
      </w:r>
    </w:p>
    <w:p>
      <w:pPr>
        <w:spacing w:line="560" w:lineRule="exact"/>
        <w:jc w:val="center"/>
        <w:rPr>
          <w:rFonts w:ascii="方正小标宋_GBK" w:hAnsi="方正小标宋_GBK" w:eastAsia="方正小标宋_GBK" w:cs="仿宋_GB2312"/>
          <w:sz w:val="44"/>
          <w:szCs w:val="44"/>
        </w:rPr>
      </w:pPr>
      <w:r>
        <w:rPr>
          <w:rFonts w:hint="eastAsia" w:ascii="方正小标宋_GBK" w:hAnsi="方正小标宋_GBK" w:eastAsia="方正小标宋_GBK" w:cs="仿宋_GB2312"/>
          <w:sz w:val="44"/>
          <w:szCs w:val="44"/>
        </w:rPr>
        <w:t>财政资金补贴人员岗位表</w:t>
      </w:r>
    </w:p>
    <w:p>
      <w:pPr>
        <w:spacing w:line="560" w:lineRule="exact"/>
        <w:jc w:val="center"/>
        <w:rPr>
          <w:rFonts w:ascii="方正小标宋_GBK" w:hAnsi="方正小标宋_GBK" w:eastAsia="方正小标宋_GBK" w:cs="仿宋_GB2312"/>
          <w:sz w:val="36"/>
          <w:szCs w:val="36"/>
        </w:rPr>
      </w:pPr>
    </w:p>
    <w:tbl>
      <w:tblPr>
        <w:tblStyle w:val="8"/>
        <w:tblW w:w="100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35"/>
        <w:gridCol w:w="970"/>
        <w:gridCol w:w="2385"/>
        <w:gridCol w:w="2775"/>
        <w:gridCol w:w="2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黑体"/>
                <w:bCs/>
                <w:kern w:val="0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8"/>
                <w:szCs w:val="32"/>
              </w:rPr>
              <w:t>序号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岗位名称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textAlignment w:val="center"/>
              <w:rPr>
                <w:rFonts w:ascii="黑体" w:hAnsi="黑体" w:eastAsia="黑体" w:cs="黑体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招聘人数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黑体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专业名称及代码</w:t>
            </w:r>
          </w:p>
        </w:tc>
        <w:tc>
          <w:tcPr>
            <w:tcW w:w="2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黑体"/>
                <w:b/>
                <w:kern w:val="0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资格条件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黑体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年龄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1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" w:eastAsia="仿宋_GB2312" w:cs="仿宋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32"/>
                <w:shd w:val="clear" w:color="auto" w:fill="FFFFFF"/>
              </w:rPr>
              <w:t>1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</w:pPr>
          </w:p>
          <w:p>
            <w:pPr>
              <w:widowControl/>
              <w:spacing w:line="440" w:lineRule="exact"/>
              <w:jc w:val="center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展陈设备运维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仿宋" w:eastAsia="仿宋_GB2312" w:cs="仿宋"/>
                <w:sz w:val="28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32"/>
              </w:rPr>
              <w:t>1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本科：080701电子信息工程技术</w:t>
            </w:r>
          </w:p>
          <w:p>
            <w:pPr>
              <w:widowControl/>
              <w:spacing w:line="440" w:lineRule="exac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080702电子科学与技术</w:t>
            </w:r>
          </w:p>
          <w:p>
            <w:pPr>
              <w:widowControl/>
              <w:spacing w:line="440" w:lineRule="exac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080307通信工程研究生：0810信息与通信工程0854电子信息0809电子科学与技术</w:t>
            </w:r>
          </w:p>
        </w:tc>
        <w:tc>
          <w:tcPr>
            <w:tcW w:w="2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40" w:lineRule="exact"/>
              <w:jc w:val="left"/>
              <w:rPr>
                <w:rFonts w:ascii="仿宋_GB2312" w:hAnsi="仿宋" w:eastAsia="仿宋_GB2312" w:cs="仿宋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大学本科（含）以上学历；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2.多媒体设备维护2年（含）以上工作经历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。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rPr>
                <w:rFonts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35周岁以下（具有电子工程中级职称及以上资格的，可放宽至40周岁以下）。</w:t>
            </w:r>
          </w:p>
        </w:tc>
      </w:tr>
    </w:tbl>
    <w:p>
      <w:pPr>
        <w:spacing w:line="560" w:lineRule="exact"/>
        <w:ind w:left="840" w:hanging="840" w:hangingChars="30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注：1.专业要求为参考《</w:t>
      </w:r>
      <w:r>
        <w:rPr>
          <w:rFonts w:hint="eastAsia" w:ascii="仿宋_GB2312" w:hAnsi="仿宋_GB2312" w:eastAsia="仿宋_GB2312" w:cs="仿宋_GB2312"/>
          <w:sz w:val="28"/>
          <w:szCs w:val="28"/>
        </w:rPr>
        <w:t>普通高等学校本科专业目录（2024年版本）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》和《</w:t>
      </w:r>
      <w:r>
        <w:rPr>
          <w:rFonts w:hint="eastAsia" w:ascii="仿宋_GB2312" w:hAnsi="仿宋_GB2312" w:eastAsia="仿宋_GB2312" w:cs="仿宋_GB2312"/>
          <w:sz w:val="28"/>
          <w:szCs w:val="28"/>
        </w:rPr>
        <w:t>研究生专业目录（2022年）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》；</w:t>
      </w:r>
    </w:p>
    <w:p>
      <w:pPr>
        <w:spacing w:line="560" w:lineRule="exact"/>
        <w:ind w:left="1119" w:leftChars="266" w:hanging="560" w:hanging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2.35周岁以下是指1988年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日（含）以后出生，40周岁以下是指1983年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日（含）以后出生。</w:t>
      </w:r>
    </w:p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8" w:header="851" w:footer="187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420" w:leftChars="200" w:right="420" w:rightChars="200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420" w:leftChars="200" w:right="420" w:rightChars="200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F9CA03"/>
    <w:multiLevelType w:val="singleLevel"/>
    <w:tmpl w:val="D2F9CA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35C27"/>
    <w:rsid w:val="1EB165AE"/>
    <w:rsid w:val="39835C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First Indent 2"/>
    <w:basedOn w:val="4"/>
    <w:next w:val="5"/>
    <w:unhideWhenUsed/>
    <w:qFormat/>
    <w:uiPriority w:val="99"/>
    <w:pPr>
      <w:ind w:left="420" w:firstLine="420" w:firstLineChars="200"/>
    </w:pPr>
    <w:rPr>
      <w:rFonts w:ascii="宋体" w:hAnsi="宋体"/>
    </w:rPr>
  </w:style>
  <w:style w:type="paragraph" w:styleId="4">
    <w:name w:val="Body Text Indent"/>
    <w:basedOn w:val="1"/>
    <w:unhideWhenUsed/>
    <w:qFormat/>
    <w:uiPriority w:val="99"/>
    <w:pPr>
      <w:spacing w:after="120"/>
      <w:ind w:left="200" w:leftChars="200"/>
    </w:pPr>
    <w:rPr>
      <w:rFonts w:hint="eastAsia"/>
      <w:sz w:val="32"/>
    </w:rPr>
  </w:style>
  <w:style w:type="paragraph" w:styleId="5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2024-06-13T08:50:00Z</dcterms:created>
  <dc:creator>Administrator</dc:creator>
  <cp:lastModifiedBy>Administrator</cp:lastModifiedBy>
  <dcterms:modified xsi:type="dcterms:W3CDTF">2024-06-13T08:51:30Z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31A84B56C41D45AABDF345B6B33BF0E4</vt:lpwstr>
  </property>
</Properties>
</file>