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宋体" w:eastAsia="方正小标宋_GBK" w:cs="方正小标宋简体"/>
          <w:sz w:val="44"/>
          <w:szCs w:val="44"/>
        </w:rPr>
      </w:pPr>
      <w:r>
        <w:rPr>
          <w:rFonts w:hint="eastAsia" w:ascii="方正小标宋_GBK" w:hAnsi="宋体" w:eastAsia="方正小标宋_GBK" w:cs="方正小标宋简体"/>
          <w:sz w:val="44"/>
          <w:szCs w:val="44"/>
        </w:rPr>
        <w:t>海南省规划展览馆</w:t>
      </w:r>
    </w:p>
    <w:p>
      <w:pPr>
        <w:spacing w:line="560" w:lineRule="exact"/>
        <w:jc w:val="center"/>
        <w:rPr>
          <w:rFonts w:ascii="方正小标宋_GBK" w:hAnsi="宋体" w:eastAsia="方正小标宋_GBK" w:cs="方正小标宋简体"/>
          <w:sz w:val="44"/>
          <w:szCs w:val="44"/>
        </w:rPr>
      </w:pPr>
      <w:r>
        <w:rPr>
          <w:rFonts w:hint="eastAsia" w:ascii="方正小标宋_GBK" w:hAnsi="宋体" w:eastAsia="方正小标宋_GBK" w:cs="方正小标宋简体"/>
          <w:sz w:val="44"/>
          <w:szCs w:val="44"/>
        </w:rPr>
        <w:t>2024年公开招聘财政资金补贴人员公告</w:t>
      </w:r>
    </w:p>
    <w:p>
      <w:pPr>
        <w:spacing w:line="560" w:lineRule="exact"/>
        <w:jc w:val="center"/>
        <w:rPr>
          <w:rFonts w:ascii="仿宋_GB2312" w:eastAsia="仿宋_GB2312"/>
          <w:sz w:val="32"/>
          <w:szCs w:val="32"/>
        </w:rPr>
      </w:pPr>
      <w:r>
        <w:rPr>
          <w:rFonts w:hint="eastAsia" w:ascii="方正小标宋_GBK" w:hAnsi="宋体" w:eastAsia="方正小标宋_GBK" w:cs="方正小标宋简体"/>
          <w:sz w:val="44"/>
          <w:szCs w:val="44"/>
        </w:rPr>
        <w:t>（第1号）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海南省事业单位公开招聘工作人员实施办法》（琼人社发〔2018〕516号）《海南省事业单位公开招聘工作人员笔试工作规则（试行）》（琼人社规〔2021〕2号）《海南省事业单位公开招聘工作人员面试工作规则（试行）》（琼人社规〔2021〕3号）等有关规定，海南省规划展览馆2024年计划向社会公开招聘1名财政资金补贴人员，现将有关事项公告如下：</w:t>
      </w:r>
      <w:r>
        <w:rPr>
          <w:rFonts w:ascii="仿宋_GB2312" w:hAnsi="仿宋_GB2312" w:eastAsia="仿宋_GB2312" w:cs="仿宋_GB2312"/>
          <w:sz w:val="32"/>
          <w:szCs w:val="32"/>
        </w:rPr>
        <w:t xml:space="preserve"> </w:t>
      </w:r>
    </w:p>
    <w:p>
      <w:pPr>
        <w:numPr>
          <w:ilvl w:val="0"/>
          <w:numId w:val="1"/>
        </w:num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单位基本情况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海南省规划展览馆（以下简称省展馆）为省级公益一类事业单位，主要职责是负责展示海南省自然资源和规划建设的成就和发展图景，普及规划知识；负责省规划展览馆对外接待、参观讲解等工作；负责开展国土空间规划学术研究与交流等；负责制定全省自然资源和规划宣传、教育工作的规划和计划，指导各市县开展全省自然资源和规划领域新闻报道和政策法规等宣传工作；负责策划并组织实施专项工作宣传活动；承担省自然资源和规划厅新闻发布会、媒体采访活动的服务支撑等工作。</w:t>
      </w:r>
    </w:p>
    <w:p>
      <w:pPr>
        <w:pStyle w:val="7"/>
        <w:widowControl/>
        <w:spacing w:before="0" w:beforeAutospacing="0" w:after="0" w:afterAutospacing="0" w:line="560" w:lineRule="exact"/>
        <w:ind w:firstLine="672"/>
        <w:jc w:val="both"/>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二、招聘原则</w:t>
      </w:r>
    </w:p>
    <w:p>
      <w:pPr>
        <w:pStyle w:val="7"/>
        <w:widowControl/>
        <w:spacing w:before="0" w:beforeAutospacing="0" w:after="0" w:afterAutospacing="0" w:line="560" w:lineRule="exact"/>
        <w:ind w:firstLine="672"/>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（一</w:t>
      </w:r>
      <w:r>
        <w:rPr>
          <w:rFonts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rPr>
        <w:t>坚持德才兼备的原则。</w:t>
      </w:r>
    </w:p>
    <w:p>
      <w:pPr>
        <w:pStyle w:val="7"/>
        <w:widowControl/>
        <w:spacing w:before="0" w:beforeAutospacing="0" w:after="0" w:afterAutospacing="0" w:line="560" w:lineRule="exact"/>
        <w:ind w:firstLine="672"/>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（二</w:t>
      </w:r>
      <w:r>
        <w:rPr>
          <w:rFonts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rPr>
        <w:t>坚持“公开、公平、公正、择优”的原则。</w:t>
      </w:r>
    </w:p>
    <w:p>
      <w:pPr>
        <w:pStyle w:val="7"/>
        <w:widowControl/>
        <w:spacing w:before="0" w:beforeAutospacing="0" w:after="0" w:afterAutospacing="0" w:line="560" w:lineRule="exact"/>
        <w:ind w:firstLine="672"/>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（三</w:t>
      </w:r>
      <w:r>
        <w:rPr>
          <w:rFonts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rPr>
        <w:t>坚持按岗招聘的原则。</w:t>
      </w:r>
    </w:p>
    <w:p>
      <w:pPr>
        <w:pStyle w:val="7"/>
        <w:widowControl/>
        <w:spacing w:before="0" w:beforeAutospacing="0" w:after="0" w:afterAutospacing="0" w:line="560" w:lineRule="exact"/>
        <w:ind w:firstLine="672"/>
        <w:jc w:val="both"/>
        <w:rPr>
          <w:rFonts w:ascii="黑体" w:hAnsi="黑体" w:eastAsia="黑体" w:cs="黑体"/>
          <w:bCs/>
          <w:color w:val="000000"/>
          <w:sz w:val="32"/>
          <w:szCs w:val="32"/>
          <w:shd w:val="clear" w:color="auto" w:fill="FFFFFF"/>
        </w:rPr>
      </w:pPr>
      <w:r>
        <w:rPr>
          <w:rStyle w:val="10"/>
          <w:rFonts w:hint="eastAsia" w:ascii="黑体" w:hAnsi="黑体" w:eastAsia="黑体" w:cs="黑体"/>
          <w:b w:val="0"/>
          <w:bCs/>
          <w:color w:val="000000"/>
          <w:sz w:val="32"/>
          <w:szCs w:val="32"/>
          <w:shd w:val="clear" w:color="auto" w:fill="FFFFFF"/>
        </w:rPr>
        <w:t>三、</w:t>
      </w:r>
      <w:r>
        <w:rPr>
          <w:rFonts w:hint="eastAsia" w:ascii="黑体" w:hAnsi="黑体" w:eastAsia="黑体" w:cs="黑体"/>
          <w:bCs/>
          <w:color w:val="000000"/>
          <w:sz w:val="32"/>
          <w:szCs w:val="32"/>
          <w:shd w:val="clear" w:color="auto" w:fill="FFFFFF"/>
        </w:rPr>
        <w:t>招聘岗位及人数</w:t>
      </w:r>
    </w:p>
    <w:p>
      <w:pPr>
        <w:spacing w:line="56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kern w:val="0"/>
          <w:sz w:val="32"/>
          <w:szCs w:val="32"/>
          <w:lang w:bidi="ar"/>
        </w:rPr>
        <w:t>省展馆保障部展陈设备运维岗</w:t>
      </w:r>
      <w:r>
        <w:rPr>
          <w:rFonts w:hint="eastAsia" w:ascii="仿宋_GB2312" w:hAnsi="仿宋_GB2312" w:eastAsia="仿宋_GB2312" w:cs="仿宋_GB2312"/>
          <w:color w:val="000000"/>
          <w:sz w:val="32"/>
          <w:szCs w:val="32"/>
          <w:shd w:val="clear" w:color="auto" w:fill="FFFFFF"/>
        </w:rPr>
        <w:t>专业技术工作人员1名。</w:t>
      </w:r>
    </w:p>
    <w:p>
      <w:pPr>
        <w:pStyle w:val="7"/>
        <w:widowControl/>
        <w:spacing w:before="0" w:beforeAutospacing="0" w:after="0" w:afterAutospacing="0" w:line="560" w:lineRule="exact"/>
        <w:ind w:firstLine="672"/>
        <w:jc w:val="both"/>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四、招聘条件</w:t>
      </w:r>
    </w:p>
    <w:p>
      <w:pPr>
        <w:pStyle w:val="7"/>
        <w:widowControl/>
        <w:spacing w:before="0" w:beforeAutospacing="0" w:after="0" w:afterAutospacing="0" w:line="560" w:lineRule="exact"/>
        <w:ind w:firstLine="640" w:firstLineChars="200"/>
        <w:jc w:val="both"/>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z w:val="32"/>
          <w:szCs w:val="32"/>
          <w:shd w:val="clear" w:color="auto" w:fill="FFFFFF"/>
        </w:rPr>
        <w:t>（一）基本条件</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1.具有中华人民共和国国籍；</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2.遵守宪法和法律；</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3.具有良好的品行和职业道德；</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4.具有岗位所需的学历、专业或技能条件；</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5.适应岗位要求的身体条件。</w:t>
      </w:r>
    </w:p>
    <w:p>
      <w:pPr>
        <w:pStyle w:val="7"/>
        <w:widowControl/>
        <w:spacing w:before="0" w:beforeAutospacing="0" w:after="0" w:afterAutospacing="0" w:line="560" w:lineRule="exact"/>
        <w:ind w:firstLine="640" w:firstLineChars="200"/>
        <w:jc w:val="both"/>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z w:val="32"/>
          <w:szCs w:val="32"/>
          <w:shd w:val="clear" w:color="auto" w:fill="FFFFFF"/>
        </w:rPr>
        <w:t>（二）有下列情况之一的不予报名</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1.曾受过各类刑事处罚的；</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shd w:val="clear" w:color="auto" w:fill="FFFFFF"/>
        </w:rPr>
        <w:t>涉嫌违法犯罪正在接受调查的；</w:t>
      </w:r>
    </w:p>
    <w:p>
      <w:pPr>
        <w:spacing w:line="56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3.</w:t>
      </w:r>
      <w:r>
        <w:rPr>
          <w:rFonts w:hint="eastAsia" w:ascii="仿宋_GB2312" w:hAnsi="仿宋_GB2312" w:eastAsia="仿宋_GB2312" w:cs="仿宋_GB2312"/>
          <w:color w:val="000000"/>
          <w:sz w:val="32"/>
          <w:szCs w:val="32"/>
        </w:rPr>
        <w:t>曾被开除中国共产党党籍和公职的；</w:t>
      </w:r>
    </w:p>
    <w:p>
      <w:pPr>
        <w:spacing w:line="56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4.尚未解除党纪、政纪处分或正在接受纪律审查的；</w:t>
      </w:r>
    </w:p>
    <w:p>
      <w:pPr>
        <w:pStyle w:val="7"/>
        <w:widowControl/>
        <w:spacing w:before="0" w:beforeAutospacing="0" w:after="0" w:afterAutospacing="0" w:line="560" w:lineRule="exact"/>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xml:space="preserve">    5.在公务员招录、事业单位公开招聘中违纪违规且处理期限未满的；</w:t>
      </w:r>
    </w:p>
    <w:p>
      <w:pPr>
        <w:pStyle w:val="7"/>
        <w:widowControl/>
        <w:spacing w:before="0" w:beforeAutospacing="0" w:after="0" w:afterAutospacing="0" w:line="560" w:lineRule="exact"/>
        <w:ind w:firstLine="704"/>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6.公务员或事业单位工作人员处于试用期内或未满最低服务年限的；</w:t>
      </w:r>
    </w:p>
    <w:p>
      <w:pPr>
        <w:pStyle w:val="7"/>
        <w:widowControl/>
        <w:spacing w:before="0" w:beforeAutospacing="0" w:after="0" w:afterAutospacing="0" w:line="560" w:lineRule="exact"/>
        <w:ind w:firstLine="704"/>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7.失信被执行人；</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sz w:val="32"/>
          <w:szCs w:val="32"/>
          <w:shd w:val="clear" w:color="auto" w:fill="FFFFFF"/>
        </w:rPr>
        <w:t>8.</w:t>
      </w:r>
      <w:r>
        <w:rPr>
          <w:rFonts w:hint="eastAsia" w:ascii="仿宋_GB2312" w:hAnsi="仿宋_GB2312" w:eastAsia="仿宋_GB2312" w:cs="仿宋_GB2312"/>
          <w:color w:val="000000"/>
          <w:kern w:val="2"/>
          <w:sz w:val="32"/>
          <w:szCs w:val="32"/>
        </w:rPr>
        <w:t>现役军人；</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9.拒绝、逃避征集服现役且拒不改正的应征公民；</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10.以逃避服兵役为目的，拒绝履行职责或者逃离部队且被军队除名、开除军籍或者被依法追究刑事责任的军人；</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shd w:val="clear" w:color="auto" w:fill="FFFFFF"/>
        </w:rPr>
        <w:t>11.《海南省事业单位公开招聘人员实施办法》（琼人社发〔2018〕516号）相关规定应当回避的；</w:t>
      </w:r>
    </w:p>
    <w:p>
      <w:pPr>
        <w:pStyle w:val="7"/>
        <w:widowControl/>
        <w:spacing w:before="0" w:beforeAutospacing="0" w:after="0" w:afterAutospacing="0" w:line="560" w:lineRule="exact"/>
        <w:ind w:firstLine="704"/>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12.有违反有关规定不适宜报考事业单位招聘的；</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13.法律、法规规定的其他不得报考的情形。</w:t>
      </w:r>
    </w:p>
    <w:p>
      <w:pPr>
        <w:pStyle w:val="7"/>
        <w:widowControl/>
        <w:spacing w:before="0" w:beforeAutospacing="0" w:after="0" w:afterAutospacing="0" w:line="560" w:lineRule="exact"/>
        <w:ind w:firstLine="640" w:firstLineChars="200"/>
        <w:jc w:val="both"/>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z w:val="32"/>
          <w:szCs w:val="32"/>
          <w:shd w:val="clear" w:color="auto" w:fill="FFFFFF"/>
        </w:rPr>
        <w:t>（三）岗位资格条件</w:t>
      </w:r>
    </w:p>
    <w:p>
      <w:pPr>
        <w:pStyle w:val="7"/>
        <w:widowControl/>
        <w:spacing w:before="0" w:beforeAutospacing="0" w:after="0" w:afterAutospacing="0" w:line="560" w:lineRule="exact"/>
        <w:ind w:firstLine="640" w:firstLineChars="200"/>
        <w:jc w:val="both"/>
        <w:rPr>
          <w:rFonts w:ascii="楷体_GB2312" w:hAnsi="楷体_GB2312" w:eastAsia="楷体_GB2312" w:cs="楷体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招聘人员除需满足上述（一）</w:t>
      </w:r>
      <w:r>
        <w:rPr>
          <w:rFonts w:hint="eastAsia" w:ascii="仿宋_GB2312" w:hAnsi="仿宋_GB2312" w:eastAsia="仿宋_GB2312" w:cs="仿宋_GB2312"/>
          <w:sz w:val="32"/>
          <w:szCs w:val="32"/>
          <w:shd w:val="clear" w:color="auto" w:fill="FFFFFF"/>
        </w:rPr>
        <w:t>（二）</w:t>
      </w:r>
      <w:r>
        <w:rPr>
          <w:rFonts w:hint="eastAsia" w:ascii="仿宋_GB2312" w:hAnsi="仿宋_GB2312" w:eastAsia="仿宋_GB2312" w:cs="仿宋_GB2312"/>
          <w:color w:val="000000"/>
          <w:sz w:val="32"/>
          <w:szCs w:val="32"/>
          <w:shd w:val="clear" w:color="auto" w:fill="FFFFFF"/>
        </w:rPr>
        <w:t>基本资格条件外，还需</w:t>
      </w:r>
    </w:p>
    <w:p>
      <w:pPr>
        <w:pStyle w:val="7"/>
        <w:widowControl/>
        <w:spacing w:before="0" w:beforeAutospacing="0" w:after="0" w:afterAutospacing="0" w:line="560" w:lineRule="exact"/>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具备招聘岗位要求的资格条件（见附件1）。</w:t>
      </w:r>
    </w:p>
    <w:p>
      <w:pPr>
        <w:pStyle w:val="7"/>
        <w:widowControl/>
        <w:spacing w:before="0" w:beforeAutospacing="0" w:after="0" w:afterAutospacing="0" w:line="560" w:lineRule="exact"/>
        <w:ind w:firstLine="640" w:firstLineChars="200"/>
        <w:jc w:val="both"/>
        <w:rPr>
          <w:rStyle w:val="10"/>
          <w:rFonts w:ascii="黑体" w:hAnsi="黑体" w:eastAsia="黑体" w:cs="黑体"/>
          <w:b w:val="0"/>
          <w:bCs/>
          <w:color w:val="000000"/>
          <w:sz w:val="32"/>
          <w:szCs w:val="32"/>
          <w:shd w:val="clear" w:color="auto" w:fill="FFFFFF"/>
        </w:rPr>
      </w:pPr>
      <w:r>
        <w:rPr>
          <w:rStyle w:val="10"/>
          <w:rFonts w:hint="eastAsia" w:ascii="黑体" w:hAnsi="黑体" w:eastAsia="黑体" w:cs="黑体"/>
          <w:b w:val="0"/>
          <w:bCs/>
          <w:color w:val="000000"/>
          <w:sz w:val="32"/>
          <w:szCs w:val="32"/>
          <w:shd w:val="clear" w:color="auto" w:fill="FFFFFF"/>
        </w:rPr>
        <w:t>五、招聘办法和程序</w:t>
      </w:r>
    </w:p>
    <w:p>
      <w:pPr>
        <w:pStyle w:val="7"/>
        <w:widowControl/>
        <w:spacing w:before="0" w:beforeAutospacing="0" w:after="0" w:afterAutospacing="0" w:line="560" w:lineRule="exact"/>
        <w:ind w:firstLine="640" w:firstLineChars="200"/>
        <w:jc w:val="both"/>
        <w:rPr>
          <w:rStyle w:val="10"/>
          <w:rFonts w:ascii="楷体_GB2312" w:hAnsi="楷体_GB2312" w:eastAsia="楷体_GB2312" w:cs="楷体_GB2312"/>
          <w:b w:val="0"/>
          <w:bCs/>
          <w:color w:val="000000"/>
          <w:sz w:val="32"/>
          <w:szCs w:val="32"/>
        </w:rPr>
      </w:pPr>
      <w:r>
        <w:rPr>
          <w:rStyle w:val="10"/>
          <w:rFonts w:hint="eastAsia" w:ascii="楷体_GB2312" w:hAnsi="楷体_GB2312" w:eastAsia="楷体_GB2312" w:cs="楷体_GB2312"/>
          <w:b w:val="0"/>
          <w:bCs/>
          <w:color w:val="000000"/>
          <w:sz w:val="32"/>
          <w:szCs w:val="32"/>
        </w:rPr>
        <w:t>（一）发布招聘公告</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通过海南省规划展览馆（http://www.hainwin.com/）网站发布公开招聘信息，公示期为2024年6月1</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日-6月1</w:t>
      </w: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日。</w:t>
      </w:r>
    </w:p>
    <w:p>
      <w:pPr>
        <w:pStyle w:val="7"/>
        <w:widowControl/>
        <w:spacing w:before="0" w:beforeAutospacing="0" w:after="0" w:afterAutospacing="0" w:line="560" w:lineRule="exact"/>
        <w:ind w:firstLine="640" w:firstLineChars="200"/>
        <w:jc w:val="both"/>
        <w:rPr>
          <w:rStyle w:val="10"/>
          <w:rFonts w:ascii="楷体_GB2312" w:hAnsi="楷体_GB2312" w:eastAsia="楷体_GB2312" w:cs="楷体_GB2312"/>
          <w:b w:val="0"/>
          <w:bCs/>
          <w:color w:val="000000"/>
          <w:sz w:val="32"/>
          <w:szCs w:val="32"/>
        </w:rPr>
      </w:pPr>
      <w:r>
        <w:rPr>
          <w:rStyle w:val="10"/>
          <w:rFonts w:hint="eastAsia" w:ascii="楷体_GB2312" w:hAnsi="楷体_GB2312" w:eastAsia="楷体_GB2312" w:cs="楷体_GB2312"/>
          <w:b w:val="0"/>
          <w:bCs/>
          <w:color w:val="000000"/>
          <w:sz w:val="32"/>
          <w:szCs w:val="32"/>
        </w:rPr>
        <w:t xml:space="preserve">（二）组织报名与资格审查 </w:t>
      </w:r>
    </w:p>
    <w:p>
      <w:pPr>
        <w:pStyle w:val="7"/>
        <w:widowControl/>
        <w:spacing w:before="0" w:beforeAutospacing="0" w:after="0" w:afterAutospacing="0" w:line="560" w:lineRule="exact"/>
        <w:ind w:firstLine="643" w:firstLineChars="200"/>
        <w:jc w:val="both"/>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1.报名时间</w:t>
      </w:r>
    </w:p>
    <w:p>
      <w:pPr>
        <w:pStyle w:val="7"/>
        <w:widowControl/>
        <w:spacing w:before="0" w:beforeAutospacing="0" w:after="0" w:afterAutospacing="0" w:line="560" w:lineRule="exact"/>
        <w:ind w:firstLine="640" w:firstLineChars="200"/>
        <w:jc w:val="both"/>
        <w:rPr>
          <w:rStyle w:val="10"/>
          <w:rFonts w:ascii="仿宋_GB2312" w:hAnsi="仿宋_GB2312" w:eastAsia="仿宋_GB2312" w:cs="仿宋_GB2312"/>
          <w:color w:val="000000"/>
          <w:sz w:val="32"/>
          <w:szCs w:val="32"/>
          <w:lang w:bidi="ar"/>
        </w:rPr>
      </w:pPr>
      <w:r>
        <w:rPr>
          <w:rFonts w:hint="eastAsia" w:ascii="仿宋_GB2312" w:hAnsi="仿宋_GB2312" w:eastAsia="仿宋_GB2312" w:cs="仿宋_GB2312"/>
          <w:color w:val="000000"/>
          <w:sz w:val="32"/>
          <w:szCs w:val="32"/>
        </w:rPr>
        <w:t>报名时间：2024年6月</w:t>
      </w:r>
      <w:r>
        <w:rPr>
          <w:rFonts w:hint="eastAsia" w:ascii="仿宋_GB2312" w:hAnsi="仿宋_GB2312" w:eastAsia="仿宋_GB2312" w:cs="仿宋_GB2312"/>
          <w:color w:val="000000"/>
          <w:sz w:val="32"/>
          <w:szCs w:val="32"/>
          <w:lang w:val="en-US" w:eastAsia="zh-CN"/>
        </w:rPr>
        <w:t>20</w:t>
      </w:r>
      <w:r>
        <w:rPr>
          <w:rFonts w:hint="eastAsia" w:ascii="仿宋_GB2312" w:hAnsi="仿宋_GB2312" w:eastAsia="仿宋_GB2312" w:cs="仿宋_GB2312"/>
          <w:color w:val="000000"/>
          <w:sz w:val="32"/>
          <w:szCs w:val="32"/>
        </w:rPr>
        <w:t>日9:00-6月2</w:t>
      </w: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日12:00。</w:t>
      </w:r>
    </w:p>
    <w:p>
      <w:pPr>
        <w:pStyle w:val="7"/>
        <w:widowControl/>
        <w:spacing w:before="0" w:beforeAutospacing="0" w:after="0" w:afterAutospacing="0" w:line="56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color w:val="000000"/>
          <w:sz w:val="32"/>
          <w:szCs w:val="32"/>
        </w:rPr>
        <w:t>报名网站：</w:t>
      </w:r>
      <w:r>
        <w:rPr>
          <w:rFonts w:hint="eastAsia" w:ascii="仿宋_GB2312" w:hAnsi="仿宋_GB2312" w:eastAsia="仿宋_GB2312" w:cs="仿宋_GB2312"/>
          <w:sz w:val="32"/>
          <w:szCs w:val="32"/>
        </w:rPr>
        <w:t>http://e.hndfgj.com/mpxdlmrtqp。</w:t>
      </w:r>
    </w:p>
    <w:p>
      <w:pPr>
        <w:pStyle w:val="7"/>
        <w:widowControl/>
        <w:spacing w:before="0" w:beforeAutospacing="0" w:after="0" w:afterAutospacing="0" w:line="560" w:lineRule="exact"/>
        <w:ind w:firstLine="643" w:firstLineChars="200"/>
        <w:jc w:val="both"/>
        <w:rPr>
          <w:rStyle w:val="10"/>
          <w:rFonts w:ascii="仿宋_GB2312" w:hAnsi="仿宋_GB2312" w:eastAsia="仿宋_GB2312" w:cs="仿宋_GB2312"/>
          <w:color w:val="000000"/>
          <w:sz w:val="32"/>
          <w:szCs w:val="32"/>
        </w:rPr>
      </w:pPr>
      <w:r>
        <w:rPr>
          <w:rStyle w:val="10"/>
          <w:rFonts w:hint="eastAsia" w:ascii="仿宋_GB2312" w:hAnsi="仿宋_GB2312" w:eastAsia="仿宋_GB2312" w:cs="仿宋_GB2312"/>
          <w:color w:val="000000"/>
          <w:sz w:val="32"/>
          <w:szCs w:val="32"/>
        </w:rPr>
        <w:t>2.报名方式</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采取网上报名方式进行，不收取报名费。报名包括填写报名信息、上传照片和证明材料、查询资格审查结果等环节。报考后应及时登录省展馆网站了解招聘工作进展情况和有关事项的公告，并保持联系方式畅通。</w:t>
      </w:r>
    </w:p>
    <w:p>
      <w:pPr>
        <w:spacing w:line="560" w:lineRule="exact"/>
        <w:ind w:firstLine="643" w:firstLineChars="200"/>
        <w:outlineLvl w:val="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3.报名材料</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报名时应按要求网上提交以下材料：</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sz w:val="32"/>
          <w:szCs w:val="32"/>
        </w:rPr>
        <w:t>海南省规划展览馆公开招聘财政资金补贴人员报名表</w:t>
      </w:r>
      <w:r>
        <w:rPr>
          <w:rFonts w:hint="eastAsia" w:ascii="仿宋_GB2312" w:hAnsi="仿宋_GB2312" w:eastAsia="仿宋_GB2312" w:cs="仿宋_GB2312"/>
          <w:color w:val="000000"/>
          <w:sz w:val="32"/>
          <w:szCs w:val="32"/>
        </w:rPr>
        <w:t>》（见附件2，本人签名并扫描上传）；</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（2）本人有效居民身份证（正反面在同一页面）复印件，户口本（户主与本人页）复印件；</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（3）与应聘岗位相匹配的学历学位证书。取得国外或境外学历学位的，还须上传教育部留学服务中心出具的相关认证证书</w:t>
      </w:r>
    </w:p>
    <w:p>
      <w:pPr>
        <w:pStyle w:val="7"/>
        <w:widowControl/>
        <w:spacing w:before="0" w:beforeAutospacing="0" w:after="0" w:afterAutospacing="0" w:line="560" w:lineRule="exact"/>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等；</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pacing w:val="-11"/>
          <w:sz w:val="32"/>
          <w:szCs w:val="32"/>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pacing w:val="-11"/>
          <w:sz w:val="32"/>
          <w:szCs w:val="32"/>
        </w:rPr>
        <w:t>在中国高等教育学生信息网（http://www.chsi.com.cn/）</w:t>
      </w:r>
    </w:p>
    <w:p>
      <w:pPr>
        <w:pStyle w:val="7"/>
        <w:widowControl/>
        <w:spacing w:before="0" w:beforeAutospacing="0" w:after="0" w:afterAutospacing="0" w:line="560" w:lineRule="exact"/>
        <w:jc w:val="both"/>
        <w:rPr>
          <w:rFonts w:ascii="仿宋_GB2312" w:hAnsi="仿宋_GB2312" w:eastAsia="仿宋_GB2312" w:cs="仿宋_GB2312"/>
          <w:color w:val="000000"/>
          <w:spacing w:val="-11"/>
          <w:sz w:val="32"/>
          <w:szCs w:val="32"/>
        </w:rPr>
      </w:pPr>
      <w:r>
        <w:rPr>
          <w:rFonts w:hint="eastAsia" w:ascii="仿宋_GB2312" w:hAnsi="仿宋_GB2312" w:eastAsia="仿宋_GB2312" w:cs="仿宋_GB2312"/>
          <w:color w:val="000000"/>
          <w:sz w:val="32"/>
          <w:szCs w:val="32"/>
        </w:rPr>
        <w:t>下载打印有二维码标识的《教育部学历证书电子注册备案表》，</w:t>
      </w:r>
    </w:p>
    <w:p>
      <w:pPr>
        <w:pStyle w:val="7"/>
        <w:widowControl/>
        <w:spacing w:before="0" w:beforeAutospacing="0" w:after="0" w:afterAutospacing="0" w:line="560" w:lineRule="exact"/>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需上传有二维码标识的《教育部学籍在线验证报告》；</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（5）本人近期2寸免冠蓝底证件照片；</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（6）《考生诚信承诺书》（见附件3，本人签名并扫描上传）；</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（7）岗位所需的</w:t>
      </w:r>
      <w:r>
        <w:rPr>
          <w:rFonts w:hint="eastAsia" w:ascii="仿宋_GB2312" w:hAnsi="仿宋_GB2312" w:eastAsia="仿宋_GB2312" w:cs="仿宋_GB2312"/>
          <w:color w:val="000000"/>
          <w:sz w:val="32"/>
          <w:szCs w:val="32"/>
          <w:lang w:bidi="ar"/>
        </w:rPr>
        <w:t>电子工程中级职称（含）以上资格证书(如有)、</w:t>
      </w:r>
      <w:r>
        <w:rPr>
          <w:rFonts w:hint="eastAsia" w:ascii="仿宋_GB2312" w:hAnsi="仿宋_GB2312" w:eastAsia="仿宋_GB2312" w:cs="仿宋_GB2312"/>
          <w:color w:val="000000"/>
          <w:sz w:val="32"/>
          <w:szCs w:val="32"/>
        </w:rPr>
        <w:t>2年以上社保养老清单、劳动合同等材料。</w:t>
      </w:r>
    </w:p>
    <w:p>
      <w:pPr>
        <w:pStyle w:val="7"/>
        <w:widowControl/>
        <w:spacing w:before="0" w:beforeAutospacing="0" w:after="0" w:afterAutospacing="0" w:line="560" w:lineRule="exact"/>
        <w:ind w:firstLine="643"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4.资格审查及查询</w:t>
      </w:r>
    </w:p>
    <w:p>
      <w:pPr>
        <w:pStyle w:val="7"/>
        <w:widowControl/>
        <w:spacing w:before="0" w:beforeAutospacing="0" w:after="0" w:afterAutospacing="0" w:line="560" w:lineRule="exact"/>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招聘条件及岗位要求，对报名人员的基本信息、所提供的材料等进行资格初审。已过报名期限后不再接受考生报名。已经提交报名材料的考生，须在规定时间内及时在省展馆网站查询资格审查结果。资格审查未通过的请及时补充材料重新提交，如果在报名结束后24小时内未重新提交或资格审查仍未通过的，视为自动放弃考试资格，不能参加考试。</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按岗位的招聘数与应聘该岗位符合报考条件人数的比例原则上不低于1:3方可进行笔试，岗位未达到开考比例的，会发布一次延长公告，如仍未达开考比例，则取消该岗位的招聘。招聘岗位被取消的，不再安排相关考生再次报名。</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资格审查贯穿于公开招聘全过程，对弄虚作假、不符合报考条件等违反招聘规定的，一经发现，一律取消应聘或聘用资格。</w:t>
      </w:r>
    </w:p>
    <w:p>
      <w:pPr>
        <w:pStyle w:val="7"/>
        <w:widowControl/>
        <w:spacing w:before="0" w:beforeAutospacing="0" w:after="0" w:afterAutospacing="0" w:line="560" w:lineRule="exact"/>
        <w:ind w:firstLine="643" w:firstLineChars="200"/>
        <w:jc w:val="both"/>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5.打印准考证</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报考人员通过资格审查的，由考生在报名系统上自行打印准考证。</w:t>
      </w:r>
    </w:p>
    <w:p>
      <w:pPr>
        <w:pStyle w:val="7"/>
        <w:widowControl/>
        <w:spacing w:before="0" w:beforeAutospacing="0" w:after="0" w:afterAutospacing="0" w:line="560" w:lineRule="exact"/>
        <w:ind w:firstLine="640" w:firstLineChars="200"/>
        <w:jc w:val="both"/>
        <w:rPr>
          <w:rFonts w:ascii="楷体_GB2312" w:hAnsi="楷体_GB2312" w:eastAsia="楷体_GB2312" w:cs="楷体_GB2312"/>
          <w:color w:val="FF0000"/>
          <w:sz w:val="32"/>
          <w:szCs w:val="32"/>
        </w:rPr>
      </w:pPr>
      <w:r>
        <w:rPr>
          <w:rStyle w:val="10"/>
          <w:rFonts w:hint="eastAsia" w:ascii="楷体_GB2312" w:hAnsi="楷体_GB2312" w:eastAsia="楷体_GB2312" w:cs="楷体_GB2312"/>
          <w:b w:val="0"/>
          <w:color w:val="000000"/>
          <w:sz w:val="32"/>
          <w:szCs w:val="32"/>
        </w:rPr>
        <w:t>（三）组织考试（笔试和面试）</w:t>
      </w:r>
    </w:p>
    <w:p>
      <w:pPr>
        <w:pStyle w:val="7"/>
        <w:widowControl/>
        <w:spacing w:before="0" w:beforeAutospacing="0" w:after="0" w:afterAutospacing="0" w:line="560" w:lineRule="exact"/>
        <w:ind w:firstLine="643" w:firstLineChars="200"/>
        <w:jc w:val="both"/>
        <w:rPr>
          <w:rStyle w:val="10"/>
          <w:rFonts w:ascii="仿宋_GB2312" w:hAnsi="仿宋_GB2312" w:eastAsia="仿宋_GB2312" w:cs="仿宋_GB2312"/>
          <w:bCs/>
          <w:color w:val="000000"/>
          <w:sz w:val="32"/>
          <w:szCs w:val="32"/>
        </w:rPr>
      </w:pPr>
      <w:r>
        <w:rPr>
          <w:rStyle w:val="10"/>
          <w:rFonts w:hint="eastAsia" w:ascii="仿宋_GB2312" w:hAnsi="仿宋_GB2312" w:eastAsia="仿宋_GB2312" w:cs="仿宋_GB2312"/>
          <w:bCs/>
          <w:color w:val="000000"/>
          <w:sz w:val="32"/>
          <w:szCs w:val="32"/>
        </w:rPr>
        <w:t>1.笔试</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严格按照《海南省事业单位公开招聘工作人员</w:t>
      </w:r>
      <w:r>
        <w:fldChar w:fldCharType="begin"/>
      </w:r>
      <w:r>
        <w:instrText xml:space="preserve"> HYPERLINK \l "_Toc2570" </w:instrText>
      </w:r>
      <w:r>
        <w:fldChar w:fldCharType="separate"/>
      </w:r>
      <w:r>
        <w:rPr>
          <w:rFonts w:hint="eastAsia" w:ascii="仿宋_GB2312" w:hAnsi="仿宋_GB2312" w:eastAsia="仿宋_GB2312" w:cs="仿宋_GB2312"/>
          <w:color w:val="000000"/>
          <w:sz w:val="32"/>
          <w:szCs w:val="32"/>
        </w:rPr>
        <w:t>笔试工作规则（试行）》</w:t>
      </w:r>
      <w:r>
        <w:rPr>
          <w:rFonts w:hint="eastAsia" w:ascii="仿宋_GB2312" w:hAnsi="仿宋_GB2312" w:eastAsia="仿宋_GB2312" w:cs="仿宋_GB2312"/>
          <w:color w:val="000000"/>
          <w:sz w:val="32"/>
          <w:szCs w:val="32"/>
        </w:rPr>
        <w:fldChar w:fldCharType="end"/>
      </w:r>
      <w:r>
        <w:rPr>
          <w:rFonts w:hint="eastAsia" w:ascii="仿宋_GB2312" w:hAnsi="仿宋_GB2312" w:eastAsia="仿宋_GB2312" w:cs="仿宋_GB2312"/>
          <w:color w:val="000000"/>
          <w:sz w:val="32"/>
          <w:szCs w:val="32"/>
        </w:rPr>
        <w:t>（琼人社规〔2021〕2号）组织笔试。按照“干什么、考什么”的原则命题，测试应聘人员的知识水平和能力素质，其中专业知识占笔试总成绩比重应不低于60%。笔试为闭卷考试，满分100分，笔试时间与地点详见准考证。</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笔试成绩和合格分数线在省展馆网站上公示期为3个自然日。</w:t>
      </w:r>
    </w:p>
    <w:p>
      <w:pPr>
        <w:pStyle w:val="7"/>
        <w:widowControl/>
        <w:spacing w:before="0" w:beforeAutospacing="0" w:after="0" w:afterAutospacing="0" w:line="560" w:lineRule="exact"/>
        <w:ind w:firstLine="643" w:firstLineChars="200"/>
        <w:jc w:val="both"/>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2.资格复审</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面试资格复审人选从笔试合格分数线以上的人员中，根据笔试成绩按1:3比例由高分到低分确定；末位出现并列的，一并进入面试资格复审；达不到规定比例的，按实际达到笔试合格分数线的应聘人员确定。因应聘人员自愿放弃或资格复审不合格等原因产生的空缺，在笔试合格分数线内按照笔试成绩从高分到低分依次递补，递补名单在面试前3个自然日在省展馆网站公布。</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资格复审报考人员须提供《</w:t>
      </w:r>
      <w:r>
        <w:rPr>
          <w:rFonts w:hint="eastAsia" w:ascii="仿宋_GB2312" w:hAnsi="仿宋_GB2312" w:eastAsia="仿宋_GB2312" w:cs="仿宋_GB2312"/>
          <w:sz w:val="32"/>
          <w:szCs w:val="32"/>
        </w:rPr>
        <w:t>海南省规划展览馆公开招聘财政资金补贴人员报名表</w:t>
      </w:r>
      <w:r>
        <w:rPr>
          <w:rFonts w:hint="eastAsia" w:ascii="仿宋_GB2312" w:hAnsi="仿宋_GB2312" w:eastAsia="仿宋_GB2312" w:cs="仿宋_GB2312"/>
          <w:color w:val="000000"/>
          <w:sz w:val="32"/>
          <w:szCs w:val="32"/>
        </w:rPr>
        <w:t>》、准考证、本人有效身份证、户口本、学历学位证书、学信网打印的教育部学历证书电子注册备案表（有二维码标识）、2年以上社保养老清单、在编劳动合同及单位工作证明并盖章、岗位所需的其他证书和材料的原件及复印件(查验原件，收复印件）。留学回国的报考人员，还须提供教育部留学服务中心出具的认证证书。资格复审期间未能提供上述材料，取消面试资格。</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资格复审时间和地点，另行通知。</w:t>
      </w:r>
    </w:p>
    <w:p>
      <w:pPr>
        <w:pStyle w:val="7"/>
        <w:widowControl/>
        <w:spacing w:before="0" w:beforeAutospacing="0" w:after="0" w:afterAutospacing="0" w:line="560" w:lineRule="exact"/>
        <w:ind w:firstLine="643" w:firstLineChars="200"/>
        <w:jc w:val="both"/>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3.面试</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严格按照《海南省事业单位公开招聘工作人员</w:t>
      </w:r>
      <w:r>
        <w:fldChar w:fldCharType="begin"/>
      </w:r>
      <w:r>
        <w:instrText xml:space="preserve"> HYPERLINK \l "_Toc2570" </w:instrText>
      </w:r>
      <w:r>
        <w:fldChar w:fldCharType="separate"/>
      </w:r>
      <w:r>
        <w:rPr>
          <w:rFonts w:hint="eastAsia" w:ascii="仿宋_GB2312" w:hAnsi="仿宋_GB2312" w:eastAsia="仿宋_GB2312" w:cs="仿宋_GB2312"/>
          <w:color w:val="000000"/>
          <w:sz w:val="32"/>
          <w:szCs w:val="32"/>
        </w:rPr>
        <w:t>面试工作规则（试行）》</w:t>
      </w:r>
      <w:r>
        <w:rPr>
          <w:rFonts w:hint="eastAsia" w:ascii="仿宋_GB2312" w:hAnsi="仿宋_GB2312" w:eastAsia="仿宋_GB2312" w:cs="仿宋_GB2312"/>
          <w:color w:val="000000"/>
          <w:sz w:val="32"/>
          <w:szCs w:val="32"/>
        </w:rPr>
        <w:fldChar w:fldCharType="end"/>
      </w:r>
      <w:r>
        <w:rPr>
          <w:rFonts w:hint="eastAsia" w:ascii="仿宋_GB2312" w:hAnsi="仿宋_GB2312" w:eastAsia="仿宋_GB2312" w:cs="仿宋_GB2312"/>
          <w:color w:val="000000"/>
          <w:sz w:val="32"/>
          <w:szCs w:val="32"/>
        </w:rPr>
        <w:t>（琼人社规〔2021〕3号）开展面试工作。由公开招聘工作领导小组办公室根据岗位邀请5名相关专家组成面试考官小组，其中省自然资源和规划厅、省展馆考官小组专家成员占比不超过60%。</w:t>
      </w:r>
      <w:r>
        <w:rPr>
          <w:rFonts w:hint="eastAsia" w:ascii="仿宋_GB2312" w:hAnsi="仿宋_GB2312" w:eastAsia="仿宋_GB2312" w:cs="仿宋_GB2312"/>
          <w:sz w:val="32"/>
          <w:szCs w:val="32"/>
        </w:rPr>
        <w:t>采取结构化面试的方式进行，</w:t>
      </w:r>
      <w:r>
        <w:rPr>
          <w:rFonts w:hint="eastAsia" w:ascii="仿宋_GB2312" w:hAnsi="仿宋_GB2312" w:eastAsia="仿宋_GB2312" w:cs="仿宋_GB2312"/>
          <w:color w:val="000000"/>
          <w:sz w:val="32"/>
          <w:szCs w:val="32"/>
        </w:rPr>
        <w:t>重点是</w:t>
      </w:r>
      <w:r>
        <w:rPr>
          <w:rFonts w:hint="eastAsia" w:ascii="仿宋_GB2312" w:hAnsi="仿宋_GB2312" w:eastAsia="仿宋_GB2312" w:cs="仿宋_GB2312"/>
          <w:sz w:val="32"/>
          <w:szCs w:val="32"/>
          <w:shd w:val="clear" w:color="auto" w:fill="FFFFFF"/>
        </w:rPr>
        <w:t>电子与信息技术</w:t>
      </w:r>
      <w:r>
        <w:rPr>
          <w:rFonts w:hint="eastAsia" w:ascii="仿宋_GB2312" w:hAnsi="仿宋_GB2312" w:eastAsia="仿宋_GB2312" w:cs="仿宋_GB2312"/>
          <w:color w:val="000000"/>
          <w:sz w:val="32"/>
          <w:szCs w:val="32"/>
        </w:rPr>
        <w:t>方向。面试结束后，考生应在候分区当场核对本人的抽签顺序号、准考证号、面试成绩，确认无误后签名离场。</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面试实行百分制计分。面试合格分数线为60分。面试成绩达不到合格分数线的考生不予进入体检和考察环节。面试前3个自然日，在省展馆网站发布面试公告并公布参加面试人员名单。</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面试时间和地点，另行通知。整个面试结束后，根据综合成绩确定体检、考察人员名单并在省展馆网站公示。</w:t>
      </w:r>
    </w:p>
    <w:p>
      <w:pPr>
        <w:pStyle w:val="7"/>
        <w:widowControl/>
        <w:numPr>
          <w:ilvl w:val="0"/>
          <w:numId w:val="2"/>
        </w:numPr>
        <w:spacing w:before="0" w:beforeAutospacing="0" w:after="0" w:afterAutospacing="0" w:line="560" w:lineRule="exact"/>
        <w:ind w:firstLine="643" w:firstLineChars="200"/>
        <w:jc w:val="both"/>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考试综合成绩</w:t>
      </w:r>
    </w:p>
    <w:p>
      <w:pPr>
        <w:pStyle w:val="7"/>
        <w:widowControl/>
        <w:spacing w:before="0" w:beforeAutospacing="0" w:after="0" w:afterAutospacing="0" w:line="560" w:lineRule="exact"/>
        <w:ind w:firstLine="642"/>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综合成绩实行百分制计分。综合成绩=笔试成绩×60%+面试</w:t>
      </w:r>
    </w:p>
    <w:p>
      <w:pPr>
        <w:pStyle w:val="7"/>
        <w:widowControl/>
        <w:spacing w:before="0" w:beforeAutospacing="0" w:after="0" w:afterAutospacing="0" w:line="560" w:lineRule="exact"/>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成绩×40%，依据“四舍五入”法，综合成绩折算精确到小数点</w:t>
      </w:r>
    </w:p>
    <w:p>
      <w:pPr>
        <w:pStyle w:val="7"/>
        <w:widowControl/>
        <w:spacing w:before="0" w:beforeAutospacing="0" w:after="0" w:afterAutospacing="0" w:line="560" w:lineRule="exact"/>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后两位。</w:t>
      </w:r>
    </w:p>
    <w:p>
      <w:pPr>
        <w:pStyle w:val="7"/>
        <w:widowControl/>
        <w:spacing w:before="0" w:beforeAutospacing="0" w:after="0" w:afterAutospacing="0" w:line="560" w:lineRule="exact"/>
        <w:ind w:firstLine="659" w:firstLineChars="206"/>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如有2名以上考生出现考试综合成绩相同时，按笔试成绩由</w:t>
      </w:r>
    </w:p>
    <w:p>
      <w:pPr>
        <w:pStyle w:val="7"/>
        <w:widowControl/>
        <w:spacing w:before="0" w:beforeAutospacing="0" w:after="0" w:afterAutospacing="0" w:line="560" w:lineRule="exact"/>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高到低排序；如笔试成绩再出现相同的，须进行加试，按加试成</w:t>
      </w:r>
    </w:p>
    <w:p>
      <w:pPr>
        <w:pStyle w:val="7"/>
        <w:widowControl/>
        <w:spacing w:before="0" w:beforeAutospacing="0" w:after="0" w:afterAutospacing="0" w:line="560" w:lineRule="exact"/>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绩由高到低排列（加试以面试形式进行，时间和地点另行通知）。</w:t>
      </w:r>
    </w:p>
    <w:p>
      <w:pPr>
        <w:pStyle w:val="7"/>
        <w:widowControl/>
        <w:spacing w:before="0" w:beforeAutospacing="0" w:after="0" w:afterAutospacing="0" w:line="560" w:lineRule="exact"/>
        <w:ind w:firstLine="64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综合成绩在省展馆网站上公布。</w:t>
      </w:r>
    </w:p>
    <w:p>
      <w:pPr>
        <w:pStyle w:val="7"/>
        <w:widowControl/>
        <w:spacing w:before="0" w:beforeAutospacing="0" w:after="0" w:afterAutospacing="0" w:line="560" w:lineRule="exact"/>
        <w:ind w:firstLine="640"/>
        <w:jc w:val="both"/>
        <w:rPr>
          <w:rStyle w:val="10"/>
          <w:rFonts w:ascii="楷体_GB2312" w:hAnsi="楷体_GB2312" w:eastAsia="楷体_GB2312" w:cs="楷体_GB2312"/>
          <w:b w:val="0"/>
          <w:bCs/>
          <w:color w:val="000000"/>
          <w:sz w:val="32"/>
          <w:szCs w:val="32"/>
        </w:rPr>
      </w:pPr>
      <w:r>
        <w:rPr>
          <w:rStyle w:val="10"/>
          <w:rFonts w:hint="eastAsia" w:ascii="楷体_GB2312" w:hAnsi="楷体_GB2312" w:eastAsia="楷体_GB2312" w:cs="楷体_GB2312"/>
          <w:b w:val="0"/>
          <w:bCs/>
          <w:color w:val="000000"/>
          <w:sz w:val="32"/>
          <w:szCs w:val="32"/>
        </w:rPr>
        <w:t>（四）体检和考察</w:t>
      </w:r>
    </w:p>
    <w:p>
      <w:pPr>
        <w:pStyle w:val="7"/>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1.根据岗位的招聘人数，从应聘人员中，按考试综合成绩由高到低按1:1比例确定进入体检环节的应聘人员。</w:t>
      </w:r>
    </w:p>
    <w:p>
      <w:pPr>
        <w:widowControl/>
        <w:autoSpaceDE w:val="0"/>
        <w:spacing w:line="560" w:lineRule="exact"/>
        <w:ind w:firstLine="64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w:t>
      </w:r>
      <w:r>
        <w:rPr>
          <w:rFonts w:hint="eastAsia" w:ascii="仿宋_GB2312" w:hAnsi="仿宋_GB2312" w:eastAsia="仿宋_GB2312" w:cs="仿宋_GB2312"/>
          <w:color w:val="000000"/>
          <w:sz w:val="32"/>
          <w:szCs w:val="32"/>
        </w:rPr>
        <w:t>进入体检环节的应聘人员由省展馆统一支付费用并组织</w:t>
      </w:r>
      <w:r>
        <w:rPr>
          <w:rFonts w:hint="eastAsia" w:ascii="仿宋_GB2312" w:hAnsi="仿宋_GB2312" w:eastAsia="仿宋_GB2312" w:cs="仿宋_GB2312"/>
          <w:color w:val="000000"/>
          <w:kern w:val="0"/>
          <w:sz w:val="32"/>
          <w:szCs w:val="32"/>
        </w:rPr>
        <w:t>在三甲及以上综合性医院进行体检。体检参照公务员录用体检标准执行。</w:t>
      </w:r>
    </w:p>
    <w:p>
      <w:pPr>
        <w:widowControl/>
        <w:autoSpaceDE w:val="0"/>
        <w:spacing w:line="560" w:lineRule="exact"/>
        <w:ind w:firstLine="64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w:t>
      </w:r>
      <w:r>
        <w:rPr>
          <w:rFonts w:hint="eastAsia" w:ascii="仿宋_GB2312" w:hAnsi="仿宋_GB2312" w:eastAsia="仿宋_GB2312" w:cs="仿宋_GB2312"/>
          <w:color w:val="000000"/>
          <w:sz w:val="32"/>
          <w:szCs w:val="32"/>
        </w:rPr>
        <w:t>应聘人员</w:t>
      </w:r>
      <w:r>
        <w:rPr>
          <w:rFonts w:hint="eastAsia" w:ascii="仿宋_GB2312" w:hAnsi="仿宋_GB2312" w:eastAsia="仿宋_GB2312" w:cs="仿宋_GB2312"/>
          <w:color w:val="000000"/>
          <w:kern w:val="0"/>
          <w:sz w:val="32"/>
          <w:szCs w:val="32"/>
        </w:rPr>
        <w:t>对体检结果有异议的，可自收到体检结果之日起3个自然日内向</w:t>
      </w:r>
      <w:r>
        <w:rPr>
          <w:rFonts w:hint="eastAsia" w:ascii="仿宋_GB2312" w:hAnsi="仿宋_GB2312" w:eastAsia="仿宋_GB2312" w:cs="仿宋_GB2312"/>
          <w:color w:val="000000"/>
          <w:sz w:val="32"/>
          <w:szCs w:val="32"/>
        </w:rPr>
        <w:t>省展馆</w:t>
      </w:r>
      <w:r>
        <w:rPr>
          <w:rFonts w:hint="eastAsia" w:ascii="仿宋_GB2312" w:hAnsi="仿宋_GB2312" w:eastAsia="仿宋_GB2312" w:cs="仿宋_GB2312"/>
          <w:color w:val="000000"/>
          <w:kern w:val="0"/>
          <w:sz w:val="32"/>
          <w:szCs w:val="32"/>
        </w:rPr>
        <w:t>提出复检要求。复检应另外选择同级别或以上级别医疗机构进行一次，体检结果以复检结论为准。复检时应有监督小组成员陪同，复检费用自行承担。</w:t>
      </w:r>
    </w:p>
    <w:p>
      <w:pPr>
        <w:widowControl/>
        <w:autoSpaceDE w:val="0"/>
        <w:spacing w:line="56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根据考试、体检结果由招聘领导工作小组等额确定考察人选。由领导小组办公室到应聘人员原工作或学习单位，对考察人选的政治素质、道德品行、能力素质、心理素质、学习和工作表现、遵纪守法、廉洁自律等情况进行调查了解，查阅个人档案，并形成考察报告。若在考察中发现有不符合聘用条件的，取消其聘用资格，由此造成的空缺，可从符合条件考生中按考试综合成绩由高到低依次递补。</w:t>
      </w:r>
    </w:p>
    <w:p>
      <w:pPr>
        <w:pStyle w:val="2"/>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体检、考察不合格或自愿放弃的，不予聘用。自愿放弃的，</w:t>
      </w:r>
    </w:p>
    <w:p>
      <w:pPr>
        <w:pStyle w:val="3"/>
        <w:spacing w:after="0" w:line="560" w:lineRule="exact"/>
        <w:ind w:left="0" w:leftChars="0" w:firstLine="0" w:firstLineChars="0"/>
        <w:rPr>
          <w:rFonts w:hint="default" w:ascii="仿宋_GB2312" w:hAnsi="仿宋_GB2312" w:eastAsia="仿宋_GB2312" w:cs="仿宋_GB2312"/>
          <w:color w:val="000000"/>
          <w:szCs w:val="32"/>
        </w:rPr>
      </w:pPr>
      <w:r>
        <w:rPr>
          <w:rFonts w:ascii="仿宋_GB2312" w:hAnsi="仿宋_GB2312" w:eastAsia="仿宋_GB2312" w:cs="仿宋_GB2312"/>
          <w:color w:val="000000"/>
          <w:szCs w:val="32"/>
        </w:rPr>
        <w:t>须提交自愿放弃书面说明，明确应聘岗位、放弃原因等，本人签名。空缺的岗位名额，可在应聘人员中，按考试综合成绩从高至低依次递补并按相关流程执行。</w:t>
      </w:r>
    </w:p>
    <w:p>
      <w:pPr>
        <w:pStyle w:val="3"/>
        <w:spacing w:after="0" w:line="560" w:lineRule="exact"/>
        <w:ind w:left="0" w:leftChars="0" w:firstLine="640"/>
        <w:rPr>
          <w:rStyle w:val="10"/>
          <w:rFonts w:hint="default" w:ascii="楷体_GB2312" w:hAnsi="楷体_GB2312" w:eastAsia="楷体_GB2312" w:cs="楷体_GB2312"/>
          <w:b w:val="0"/>
          <w:bCs/>
          <w:color w:val="000000"/>
          <w:szCs w:val="32"/>
        </w:rPr>
      </w:pPr>
      <w:r>
        <w:rPr>
          <w:rStyle w:val="10"/>
          <w:rFonts w:ascii="楷体_GB2312" w:hAnsi="楷体_GB2312" w:eastAsia="楷体_GB2312" w:cs="楷体_GB2312"/>
          <w:b w:val="0"/>
          <w:bCs/>
          <w:color w:val="000000"/>
          <w:szCs w:val="32"/>
        </w:rPr>
        <w:t>（五）</w:t>
      </w:r>
      <w:r>
        <w:rPr>
          <w:rFonts w:ascii="楷体_GB2312" w:hAnsi="楷体_GB2312" w:eastAsia="楷体_GB2312" w:cs="楷体_GB2312"/>
          <w:bCs/>
          <w:color w:val="000000"/>
          <w:szCs w:val="32"/>
          <w:shd w:val="clear" w:color="060000" w:fill="auto"/>
        </w:rPr>
        <w:t>拟聘人员的确定和公示</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笔试、面试、体检和考察结果，经招聘工作领导小组研究确定拟聘用人选，并对拟聘人选进行公示，倾听群众意见，接受社会监督，公示期限为7个自然日。公示期间存在争议的，由监督小组进行调查处理，调查处理结果及时通知省展馆。</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因下列情形导致拟聘岗位出现空缺的，经招聘工作领导小组研究，可从应聘人员中按考试综合成绩从高至低依次递补，公示期满后不再进行递补。</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考察不符合要求的；</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拟聘人选在公示期间放弃聘用的；</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3.未能按期提供相关证件材料的；</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r>
        <w:rPr>
          <w:rFonts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rPr>
        <w:t>拟聘人选公示结果影响聘用的。</w:t>
      </w:r>
    </w:p>
    <w:p>
      <w:pPr>
        <w:pStyle w:val="7"/>
        <w:widowControl/>
        <w:spacing w:before="0" w:beforeAutospacing="0" w:after="0" w:afterAutospacing="0" w:line="560" w:lineRule="exact"/>
        <w:ind w:firstLine="640" w:firstLineChars="200"/>
        <w:jc w:val="both"/>
        <w:rPr>
          <w:rStyle w:val="10"/>
          <w:rFonts w:ascii="楷体_GB2312" w:hAnsi="楷体_GB2312" w:eastAsia="楷体_GB2312" w:cs="楷体_GB2312"/>
          <w:b w:val="0"/>
          <w:bCs/>
          <w:color w:val="000000"/>
          <w:sz w:val="32"/>
          <w:szCs w:val="32"/>
        </w:rPr>
      </w:pPr>
      <w:r>
        <w:rPr>
          <w:rStyle w:val="10"/>
          <w:rFonts w:hint="eastAsia" w:ascii="楷体_GB2312" w:hAnsi="楷体_GB2312" w:eastAsia="楷体_GB2312" w:cs="楷体_GB2312"/>
          <w:b w:val="0"/>
          <w:bCs/>
          <w:color w:val="000000"/>
          <w:sz w:val="32"/>
          <w:szCs w:val="32"/>
        </w:rPr>
        <w:t>（六）核准</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公示期满，对没有异议或者经调查不存在问题的，在10个自然日内将《公开招聘工作人员花名册》、拟聘用人选的考试成绩、集体研究拟聘用人员的会议纪要等材料经领导小组审核后报省自然资源和规划厅备案。</w:t>
      </w:r>
    </w:p>
    <w:p>
      <w:pPr>
        <w:pStyle w:val="7"/>
        <w:widowControl/>
        <w:spacing w:before="0" w:beforeAutospacing="0" w:after="0" w:afterAutospacing="0" w:line="560" w:lineRule="exact"/>
        <w:ind w:firstLine="640" w:firstLineChars="200"/>
        <w:jc w:val="both"/>
        <w:rPr>
          <w:rStyle w:val="10"/>
          <w:rFonts w:ascii="楷体_GB2312" w:hAnsi="楷体_GB2312" w:eastAsia="楷体_GB2312" w:cs="楷体_GB2312"/>
          <w:b w:val="0"/>
          <w:bCs/>
          <w:color w:val="000000"/>
          <w:sz w:val="32"/>
          <w:szCs w:val="32"/>
        </w:rPr>
      </w:pPr>
      <w:r>
        <w:rPr>
          <w:rStyle w:val="10"/>
          <w:rFonts w:hint="eastAsia" w:ascii="楷体_GB2312" w:hAnsi="楷体_GB2312" w:eastAsia="楷体_GB2312" w:cs="楷体_GB2312"/>
          <w:b w:val="0"/>
          <w:bCs/>
          <w:color w:val="000000"/>
          <w:sz w:val="32"/>
          <w:szCs w:val="32"/>
        </w:rPr>
        <w:t>（七）办理聘用及相关待遇</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备案后由本单位法定代表人或其委托代理人与受聘人员签订聘用合同，确立人事关系。签订聘用合同期限不低于3年，参照事业单位公开招聘人员按规定实行试用期制度。</w:t>
      </w:r>
      <w:r>
        <w:rPr>
          <w:rFonts w:hint="eastAsia" w:ascii="仿宋_GB2312" w:hAnsi="仿宋_GB2312" w:eastAsia="仿宋_GB2312" w:cs="仿宋_GB2312"/>
          <w:color w:val="000000"/>
          <w:sz w:val="32"/>
          <w:szCs w:val="32"/>
          <w:shd w:val="clear" w:color="auto" w:fill="FFFFFF"/>
        </w:rPr>
        <w:t>实行试用期六个月</w:t>
      </w:r>
      <w:r>
        <w:rPr>
          <w:rFonts w:hint="eastAsia" w:ascii="仿宋_GB2312" w:hAnsi="仿宋_GB2312" w:eastAsia="仿宋_GB2312" w:cs="仿宋_GB2312"/>
          <w:color w:val="000000"/>
          <w:sz w:val="32"/>
          <w:szCs w:val="32"/>
        </w:rPr>
        <w:t>，试用期包括在聘用合同期限内，试用期满考核合格的，予以正式聘用；考核不合格的，取消聘用。</w:t>
      </w:r>
    </w:p>
    <w:p>
      <w:pPr>
        <w:pStyle w:val="7"/>
        <w:widowControl/>
        <w:spacing w:before="0" w:beforeAutospacing="0" w:after="0" w:afterAutospacing="0" w:line="560" w:lineRule="exact"/>
        <w:ind w:firstLine="640" w:firstLineChars="200"/>
        <w:jc w:val="both"/>
        <w:rPr>
          <w:rStyle w:val="10"/>
          <w:rFonts w:ascii="黑体" w:hAnsi="黑体" w:eastAsia="黑体" w:cs="黑体"/>
          <w:b w:val="0"/>
          <w:bCs/>
          <w:color w:val="000000"/>
          <w:sz w:val="32"/>
          <w:szCs w:val="32"/>
        </w:rPr>
      </w:pPr>
      <w:r>
        <w:rPr>
          <w:rStyle w:val="10"/>
          <w:rFonts w:hint="eastAsia" w:ascii="黑体" w:hAnsi="黑体" w:eastAsia="黑体" w:cs="黑体"/>
          <w:b w:val="0"/>
          <w:bCs/>
          <w:color w:val="000000"/>
          <w:sz w:val="32"/>
          <w:szCs w:val="32"/>
        </w:rPr>
        <w:t>六、纪律与监督</w:t>
      </w:r>
    </w:p>
    <w:p>
      <w:pPr>
        <w:pStyle w:val="7"/>
        <w:widowControl/>
        <w:spacing w:before="0" w:beforeAutospacing="0" w:after="0" w:afterAutospacing="0" w:line="560" w:lineRule="exact"/>
        <w:ind w:firstLine="640" w:firstLineChars="200"/>
        <w:jc w:val="both"/>
        <w:rPr>
          <w:rFonts w:ascii="仿宋_GB2312" w:hAnsi="仿宋_GB2312" w:eastAsia="仿宋_GB2312" w:cs="仿宋_GB2312"/>
          <w:color w:val="000000"/>
          <w:sz w:val="32"/>
          <w:szCs w:val="32"/>
        </w:rPr>
      </w:pPr>
      <w:r>
        <w:rPr>
          <w:rFonts w:hint="eastAsia" w:ascii="楷体_GB2312" w:hAnsi="楷体_GB2312" w:eastAsia="楷体_GB2312" w:cs="楷体_GB2312"/>
          <w:color w:val="000000"/>
          <w:sz w:val="32"/>
          <w:szCs w:val="32"/>
        </w:rPr>
        <w:t>（一）公开招聘实行回避制度。</w:t>
      </w:r>
      <w:r>
        <w:rPr>
          <w:rFonts w:hint="eastAsia" w:ascii="仿宋_GB2312" w:hAnsi="仿宋_GB2312" w:eastAsia="仿宋_GB2312" w:cs="仿宋_GB2312"/>
          <w:color w:val="000000"/>
          <w:sz w:val="32"/>
          <w:szCs w:val="32"/>
        </w:rPr>
        <w:t>招聘工作人员如存在《事业单位人事管理回避规定》（人社部规〔2019〕1号）和《事业单位公开招聘人员暂行规定》（人事部令第6号）的情形的，应当实行回避。</w:t>
      </w:r>
    </w:p>
    <w:p>
      <w:pPr>
        <w:spacing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color w:val="000000"/>
          <w:sz w:val="32"/>
          <w:szCs w:val="32"/>
        </w:rPr>
        <w:t>（二）严格执行招聘纪律。</w:t>
      </w:r>
      <w:r>
        <w:rPr>
          <w:rFonts w:hint="eastAsia" w:ascii="仿宋_GB2312" w:hAnsi="仿宋_GB2312" w:eastAsia="仿宋_GB2312" w:cs="仿宋_GB2312"/>
          <w:color w:val="000000"/>
          <w:sz w:val="32"/>
          <w:szCs w:val="32"/>
        </w:rPr>
        <w:t>如有违反《海南省事业单位公开招聘工作人员实施办法》(琼人社发〔2018〕516号）的，按照《事业单位公开招聘违纪违规行为处理规定》（人社部令第35号）进行处理。</w:t>
      </w:r>
    </w:p>
    <w:p>
      <w:pPr>
        <w:spacing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color w:val="000000"/>
          <w:sz w:val="32"/>
          <w:szCs w:val="32"/>
        </w:rPr>
        <w:t>（三）公开招聘接受社会和有关部门监督。</w:t>
      </w:r>
      <w:r>
        <w:rPr>
          <w:rFonts w:hint="eastAsia" w:ascii="仿宋_GB2312" w:hAnsi="仿宋_GB2312" w:eastAsia="仿宋_GB2312" w:cs="仿宋_GB2312"/>
          <w:color w:val="000000"/>
          <w:sz w:val="32"/>
          <w:szCs w:val="32"/>
        </w:rPr>
        <w:t>招聘工作全部实行信息公开、过程公开、结果公开，主动接受监督。</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1.海南省自然资源和规划厅监察审计处：</w:t>
      </w:r>
      <w:r>
        <w:rPr>
          <w:rFonts w:hint="eastAsia" w:ascii="仿宋_GB2312" w:hAnsi="仿宋_GB2312" w:eastAsia="仿宋_GB2312" w:cs="仿宋_GB2312"/>
          <w:kern w:val="0"/>
          <w:sz w:val="32"/>
          <w:szCs w:val="32"/>
        </w:rPr>
        <w:t>0898-65236032</w:t>
      </w:r>
      <w:r>
        <w:rPr>
          <w:rFonts w:hint="eastAsia" w:ascii="仿宋_GB2312" w:hAnsi="仿宋_GB2312" w:eastAsia="仿宋_GB2312" w:cs="仿宋_GB2312"/>
          <w:sz w:val="32"/>
          <w:szCs w:val="32"/>
        </w:rPr>
        <w:t>（工作日上午8:00-12:00，下午14:30-17:30）；</w:t>
      </w:r>
    </w:p>
    <w:p>
      <w:pPr>
        <w:tabs>
          <w:tab w:val="left" w:pos="3195"/>
        </w:tabs>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2.海南省自然资源和规划厅人事处：0898-65350550（工作日上午8:00-12:00，下午14:30-17:30）。</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八、联系方式</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省展馆咨询电话：0898-65308020（工作日上午8:30-12:00，下午14:30-17:30）。</w:t>
      </w:r>
    </w:p>
    <w:p>
      <w:pPr>
        <w:pStyle w:val="2"/>
        <w:spacing w:line="560" w:lineRule="exact"/>
      </w:pPr>
    </w:p>
    <w:p>
      <w:pPr>
        <w:spacing w:line="560" w:lineRule="exact"/>
        <w:ind w:firstLine="640"/>
        <w:rPr>
          <w:rFonts w:ascii="仿宋_GB2312" w:hAnsi="仿宋_GB2312" w:eastAsia="仿宋_GB2312" w:cs="仿宋_GB2312"/>
          <w:spacing w:val="-11"/>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pacing w:val="-11"/>
          <w:sz w:val="32"/>
          <w:szCs w:val="32"/>
        </w:rPr>
        <w:t>海南省规划展览馆公开招聘财政资金补贴人员岗位表</w:t>
      </w:r>
    </w:p>
    <w:p>
      <w:pPr>
        <w:spacing w:line="560" w:lineRule="exact"/>
        <w:ind w:left="1545" w:firstLine="32" w:firstLineChars="10"/>
        <w:rPr>
          <w:rFonts w:ascii="仿宋_GB2312" w:hAnsi="仿宋_GB2312" w:eastAsia="仿宋_GB2312" w:cs="仿宋_GB2312"/>
          <w:bCs/>
          <w:kern w:val="0"/>
          <w:sz w:val="32"/>
          <w:szCs w:val="32"/>
        </w:rPr>
      </w:pPr>
      <w:r>
        <w:rPr>
          <w:rFonts w:hint="eastAsia" w:ascii="仿宋_GB2312" w:hAnsi="仿宋_GB2312" w:eastAsia="仿宋_GB2312" w:cs="仿宋_GB2312"/>
          <w:sz w:val="32"/>
          <w:szCs w:val="32"/>
        </w:rPr>
        <w:t>2.海南省规划展览馆</w:t>
      </w:r>
      <w:r>
        <w:rPr>
          <w:rFonts w:hint="eastAsia" w:ascii="仿宋_GB2312" w:hAnsi="仿宋_GB2312" w:eastAsia="仿宋_GB2312" w:cs="仿宋_GB2312"/>
          <w:bCs/>
          <w:kern w:val="0"/>
          <w:sz w:val="32"/>
          <w:szCs w:val="32"/>
        </w:rPr>
        <w:t>公开招聘财政资金补贴人员报</w:t>
      </w:r>
    </w:p>
    <w:p>
      <w:pPr>
        <w:spacing w:line="560" w:lineRule="exact"/>
        <w:ind w:left="1545" w:firstLine="374" w:firstLineChars="117"/>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名表</w:t>
      </w:r>
    </w:p>
    <w:p>
      <w:pPr>
        <w:tabs>
          <w:tab w:val="left" w:pos="720"/>
        </w:tabs>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3.考生诚信承诺书</w:t>
      </w:r>
    </w:p>
    <w:p>
      <w:pPr>
        <w:tabs>
          <w:tab w:val="left" w:pos="720"/>
        </w:tabs>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4.《研究生学科专业目录（2022年）》</w:t>
      </w:r>
    </w:p>
    <w:p>
      <w:pPr>
        <w:tabs>
          <w:tab w:val="left" w:pos="720"/>
        </w:tabs>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5.《普通高等学校本科专业目录（2024年版本）》                </w:t>
      </w:r>
    </w:p>
    <w:p>
      <w:pPr>
        <w:tabs>
          <w:tab w:val="left" w:pos="720"/>
        </w:tabs>
        <w:spacing w:line="560" w:lineRule="exact"/>
        <w:rPr>
          <w:rFonts w:ascii="仿宋_GB2312" w:hAnsi="仿宋_GB2312" w:eastAsia="仿宋_GB2312" w:cs="仿宋_GB2312"/>
          <w:sz w:val="32"/>
          <w:szCs w:val="32"/>
        </w:rPr>
      </w:pPr>
    </w:p>
    <w:p>
      <w:pPr>
        <w:tabs>
          <w:tab w:val="left" w:pos="720"/>
        </w:tabs>
        <w:spacing w:line="560" w:lineRule="exact"/>
        <w:rPr>
          <w:rFonts w:ascii="仿宋_GB2312" w:hAnsi="仿宋_GB2312" w:eastAsia="仿宋_GB2312" w:cs="仿宋_GB2312"/>
          <w:sz w:val="32"/>
          <w:szCs w:val="32"/>
        </w:rPr>
      </w:pPr>
    </w:p>
    <w:p>
      <w:pPr>
        <w:tabs>
          <w:tab w:val="left" w:pos="720"/>
        </w:tabs>
        <w:spacing w:line="560" w:lineRule="exact"/>
        <w:rPr>
          <w:rFonts w:ascii="仿宋_GB2312" w:hAnsi="仿宋_GB2312" w:eastAsia="仿宋_GB2312" w:cs="仿宋_GB2312"/>
          <w:sz w:val="32"/>
          <w:szCs w:val="32"/>
        </w:rPr>
      </w:pPr>
    </w:p>
    <w:p>
      <w:pPr>
        <w:tabs>
          <w:tab w:val="left" w:pos="720"/>
        </w:tabs>
        <w:spacing w:line="560" w:lineRule="exact"/>
        <w:ind w:right="1222" w:rightChars="582" w:firstLine="4937" w:firstLineChars="1543"/>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海南省规划展览馆</w:t>
      </w:r>
    </w:p>
    <w:p>
      <w:pPr>
        <w:spacing w:line="560" w:lineRule="exact"/>
        <w:ind w:right="1222" w:rightChars="582" w:firstLine="4899" w:firstLineChars="1531"/>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2024年6月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p>
      <w:pPr>
        <w:spacing w:line="560" w:lineRule="exact"/>
        <w:ind w:right="1222" w:rightChars="582" w:firstLine="4419" w:firstLineChars="1381"/>
        <w:jc w:val="right"/>
        <w:rPr>
          <w:rFonts w:ascii="仿宋_GB2312" w:hAnsi="仿宋_GB2312" w:eastAsia="仿宋_GB2312" w:cs="仿宋_GB2312"/>
          <w:sz w:val="32"/>
          <w:szCs w:val="32"/>
        </w:rPr>
        <w:sectPr>
          <w:footerReference r:id="rId3" w:type="default"/>
          <w:footerReference r:id="rId4" w:type="even"/>
          <w:pgSz w:w="11906" w:h="16838"/>
          <w:pgMar w:top="1814" w:right="1474" w:bottom="1814" w:left="1588" w:header="851" w:footer="1588" w:gutter="0"/>
          <w:cols w:space="0" w:num="1"/>
          <w:docGrid w:type="lines" w:linePitch="312" w:charSpace="0"/>
        </w:sectPr>
      </w:pPr>
    </w:p>
    <w:p>
      <w:pPr>
        <w:spacing w:line="560" w:lineRule="exact"/>
        <w:rPr>
          <w:rFonts w:ascii="黑体" w:hAnsi="黑体" w:eastAsia="黑体" w:cs="黑体"/>
          <w:sz w:val="32"/>
          <w:szCs w:val="32"/>
        </w:rPr>
      </w:pPr>
      <w:r>
        <w:rPr>
          <w:rFonts w:hint="eastAsia" w:ascii="黑体" w:hAnsi="黑体" w:eastAsia="黑体" w:cs="黑体"/>
          <w:sz w:val="32"/>
          <w:szCs w:val="32"/>
        </w:rPr>
        <w:t>附件1</w:t>
      </w:r>
    </w:p>
    <w:p>
      <w:pPr>
        <w:pStyle w:val="2"/>
        <w:spacing w:line="560" w:lineRule="exact"/>
      </w:pPr>
    </w:p>
    <w:p>
      <w:pPr>
        <w:spacing w:line="560" w:lineRule="exact"/>
        <w:jc w:val="center"/>
        <w:rPr>
          <w:rFonts w:ascii="方正小标宋_GBK" w:hAnsi="方正小标宋_GBK" w:eastAsia="方正小标宋_GBK" w:cs="仿宋_GB2312"/>
          <w:sz w:val="44"/>
          <w:szCs w:val="44"/>
        </w:rPr>
      </w:pPr>
      <w:r>
        <w:rPr>
          <w:rFonts w:hint="eastAsia" w:ascii="方正小标宋_GBK" w:hAnsi="方正小标宋_GBK" w:eastAsia="方正小标宋_GBK" w:cs="仿宋_GB2312"/>
          <w:sz w:val="44"/>
          <w:szCs w:val="44"/>
        </w:rPr>
        <w:t>海南省规划展览馆公开招聘</w:t>
      </w:r>
    </w:p>
    <w:p>
      <w:pPr>
        <w:spacing w:line="560" w:lineRule="exact"/>
        <w:jc w:val="center"/>
        <w:rPr>
          <w:rFonts w:ascii="方正小标宋_GBK" w:hAnsi="方正小标宋_GBK" w:eastAsia="方正小标宋_GBK" w:cs="仿宋_GB2312"/>
          <w:sz w:val="44"/>
          <w:szCs w:val="44"/>
        </w:rPr>
      </w:pPr>
      <w:r>
        <w:rPr>
          <w:rFonts w:hint="eastAsia" w:ascii="方正小标宋_GBK" w:hAnsi="方正小标宋_GBK" w:eastAsia="方正小标宋_GBK" w:cs="仿宋_GB2312"/>
          <w:sz w:val="44"/>
          <w:szCs w:val="44"/>
        </w:rPr>
        <w:t>财政资金补贴人员岗位表</w:t>
      </w:r>
    </w:p>
    <w:p>
      <w:pPr>
        <w:spacing w:line="560" w:lineRule="exact"/>
        <w:jc w:val="center"/>
        <w:rPr>
          <w:rFonts w:ascii="方正小标宋_GBK" w:hAnsi="方正小标宋_GBK" w:eastAsia="方正小标宋_GBK" w:cs="仿宋_GB2312"/>
          <w:sz w:val="36"/>
          <w:szCs w:val="36"/>
        </w:rPr>
      </w:pPr>
    </w:p>
    <w:tbl>
      <w:tblPr>
        <w:tblStyle w:val="8"/>
        <w:tblW w:w="10090" w:type="dxa"/>
        <w:jc w:val="center"/>
        <w:tblLayout w:type="fixed"/>
        <w:tblCellMar>
          <w:top w:w="0" w:type="dxa"/>
          <w:left w:w="108" w:type="dxa"/>
          <w:bottom w:w="0" w:type="dxa"/>
          <w:right w:w="108" w:type="dxa"/>
        </w:tblCellMar>
      </w:tblPr>
      <w:tblGrid>
        <w:gridCol w:w="895"/>
        <w:gridCol w:w="935"/>
        <w:gridCol w:w="970"/>
        <w:gridCol w:w="2385"/>
        <w:gridCol w:w="2775"/>
        <w:gridCol w:w="2130"/>
      </w:tblGrid>
      <w:tr>
        <w:tblPrEx>
          <w:tblCellMar>
            <w:top w:w="0" w:type="dxa"/>
            <w:left w:w="108" w:type="dxa"/>
            <w:bottom w:w="0" w:type="dxa"/>
            <w:right w:w="108" w:type="dxa"/>
          </w:tblCellMar>
        </w:tblPrEx>
        <w:trPr>
          <w:trHeight w:val="885"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黑体" w:hAnsi="黑体" w:eastAsia="黑体" w:cs="黑体"/>
                <w:bCs/>
                <w:kern w:val="0"/>
                <w:sz w:val="28"/>
                <w:szCs w:val="32"/>
              </w:rPr>
            </w:pPr>
            <w:r>
              <w:rPr>
                <w:rFonts w:hint="eastAsia" w:ascii="黑体" w:hAnsi="黑体" w:eastAsia="黑体" w:cs="黑体"/>
                <w:bCs/>
                <w:kern w:val="0"/>
                <w:sz w:val="28"/>
                <w:szCs w:val="32"/>
              </w:rPr>
              <w:t>序号</w:t>
            </w:r>
          </w:p>
        </w:tc>
        <w:tc>
          <w:tcPr>
            <w:tcW w:w="93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textAlignment w:val="center"/>
              <w:rPr>
                <w:rFonts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岗位名称</w:t>
            </w:r>
          </w:p>
        </w:tc>
        <w:tc>
          <w:tcPr>
            <w:tcW w:w="970" w:type="dxa"/>
            <w:tcBorders>
              <w:top w:val="single" w:color="auto" w:sz="4" w:space="0"/>
              <w:left w:val="nil"/>
              <w:bottom w:val="single" w:color="auto" w:sz="4" w:space="0"/>
              <w:right w:val="single" w:color="auto" w:sz="4" w:space="0"/>
            </w:tcBorders>
            <w:vAlign w:val="center"/>
          </w:tcPr>
          <w:p>
            <w:pPr>
              <w:widowControl/>
              <w:spacing w:line="440" w:lineRule="exact"/>
              <w:jc w:val="center"/>
              <w:textAlignment w:val="center"/>
              <w:rPr>
                <w:rFonts w:ascii="黑体" w:hAnsi="黑体" w:eastAsia="黑体" w:cs="黑体"/>
                <w:sz w:val="28"/>
                <w:szCs w:val="32"/>
              </w:rPr>
            </w:pPr>
            <w:r>
              <w:rPr>
                <w:rFonts w:hint="eastAsia" w:ascii="黑体" w:hAnsi="黑体" w:eastAsia="黑体" w:cs="黑体"/>
                <w:color w:val="000000"/>
                <w:kern w:val="0"/>
                <w:sz w:val="28"/>
                <w:szCs w:val="28"/>
                <w:lang w:bidi="ar"/>
              </w:rPr>
              <w:t>招聘人数</w:t>
            </w:r>
          </w:p>
        </w:tc>
        <w:tc>
          <w:tcPr>
            <w:tcW w:w="2385" w:type="dxa"/>
            <w:tcBorders>
              <w:top w:val="single" w:color="auto" w:sz="4" w:space="0"/>
              <w:left w:val="nil"/>
              <w:bottom w:val="single" w:color="auto" w:sz="4" w:space="0"/>
              <w:right w:val="single" w:color="auto" w:sz="4" w:space="0"/>
            </w:tcBorders>
            <w:vAlign w:val="center"/>
          </w:tcPr>
          <w:p>
            <w:pPr>
              <w:widowControl/>
              <w:spacing w:line="440" w:lineRule="exact"/>
              <w:jc w:val="center"/>
              <w:rPr>
                <w:rFonts w:ascii="黑体" w:hAnsi="黑体" w:eastAsia="黑体" w:cs="黑体"/>
                <w:sz w:val="28"/>
                <w:szCs w:val="32"/>
              </w:rPr>
            </w:pPr>
            <w:r>
              <w:rPr>
                <w:rFonts w:hint="eastAsia" w:ascii="黑体" w:hAnsi="黑体" w:eastAsia="黑体" w:cs="黑体"/>
                <w:color w:val="000000"/>
                <w:kern w:val="0"/>
                <w:sz w:val="28"/>
                <w:szCs w:val="28"/>
                <w:lang w:bidi="ar"/>
              </w:rPr>
              <w:t>专业名称及代码</w:t>
            </w:r>
          </w:p>
        </w:tc>
        <w:tc>
          <w:tcPr>
            <w:tcW w:w="2775" w:type="dxa"/>
            <w:tcBorders>
              <w:top w:val="single" w:color="auto" w:sz="4" w:space="0"/>
              <w:left w:val="nil"/>
              <w:bottom w:val="single" w:color="auto" w:sz="4" w:space="0"/>
              <w:right w:val="single" w:color="auto" w:sz="4" w:space="0"/>
            </w:tcBorders>
            <w:vAlign w:val="center"/>
          </w:tcPr>
          <w:p>
            <w:pPr>
              <w:widowControl/>
              <w:spacing w:line="440" w:lineRule="exact"/>
              <w:jc w:val="center"/>
              <w:rPr>
                <w:rFonts w:ascii="黑体" w:hAnsi="黑体" w:eastAsia="黑体" w:cs="黑体"/>
                <w:b/>
                <w:kern w:val="0"/>
                <w:sz w:val="28"/>
                <w:szCs w:val="32"/>
              </w:rPr>
            </w:pPr>
            <w:r>
              <w:rPr>
                <w:rFonts w:hint="eastAsia" w:ascii="黑体" w:hAnsi="黑体" w:eastAsia="黑体" w:cs="黑体"/>
                <w:color w:val="000000"/>
                <w:kern w:val="0"/>
                <w:sz w:val="28"/>
                <w:szCs w:val="28"/>
                <w:lang w:bidi="ar"/>
              </w:rPr>
              <w:t>资格条件</w:t>
            </w:r>
          </w:p>
        </w:tc>
        <w:tc>
          <w:tcPr>
            <w:tcW w:w="2130" w:type="dxa"/>
            <w:tcBorders>
              <w:top w:val="single" w:color="auto" w:sz="4" w:space="0"/>
              <w:left w:val="nil"/>
              <w:bottom w:val="single" w:color="auto" w:sz="4" w:space="0"/>
              <w:right w:val="single" w:color="auto" w:sz="4" w:space="0"/>
            </w:tcBorders>
            <w:vAlign w:val="center"/>
          </w:tcPr>
          <w:p>
            <w:pPr>
              <w:widowControl/>
              <w:spacing w:line="440" w:lineRule="exact"/>
              <w:jc w:val="center"/>
              <w:rPr>
                <w:rFonts w:ascii="黑体" w:hAnsi="黑体" w:eastAsia="黑体" w:cs="黑体"/>
                <w:sz w:val="28"/>
                <w:szCs w:val="32"/>
              </w:rPr>
            </w:pPr>
            <w:r>
              <w:rPr>
                <w:rFonts w:hint="eastAsia" w:ascii="黑体" w:hAnsi="黑体" w:eastAsia="黑体" w:cs="黑体"/>
                <w:color w:val="000000"/>
                <w:kern w:val="0"/>
                <w:sz w:val="28"/>
                <w:szCs w:val="28"/>
                <w:lang w:bidi="ar"/>
              </w:rPr>
              <w:t>年龄</w:t>
            </w:r>
          </w:p>
        </w:tc>
      </w:tr>
      <w:tr>
        <w:tblPrEx>
          <w:tblCellMar>
            <w:top w:w="0" w:type="dxa"/>
            <w:left w:w="108" w:type="dxa"/>
            <w:bottom w:w="0" w:type="dxa"/>
            <w:right w:w="108" w:type="dxa"/>
          </w:tblCellMar>
        </w:tblPrEx>
        <w:trPr>
          <w:trHeight w:val="4521" w:hRule="atLeast"/>
          <w:jc w:val="center"/>
        </w:trPr>
        <w:tc>
          <w:tcPr>
            <w:tcW w:w="89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仿宋_GB2312" w:hAnsi="仿宋" w:eastAsia="仿宋_GB2312" w:cs="仿宋"/>
                <w:sz w:val="28"/>
                <w:szCs w:val="32"/>
              </w:rPr>
            </w:pPr>
            <w:r>
              <w:rPr>
                <w:rFonts w:hint="eastAsia" w:ascii="仿宋_GB2312" w:hAnsi="仿宋" w:eastAsia="仿宋_GB2312" w:cs="仿宋"/>
                <w:sz w:val="28"/>
                <w:szCs w:val="32"/>
                <w:shd w:val="clear" w:color="auto" w:fill="FFFFFF"/>
              </w:rPr>
              <w:t>1</w:t>
            </w:r>
          </w:p>
        </w:tc>
        <w:tc>
          <w:tcPr>
            <w:tcW w:w="93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pPr>
          </w:p>
          <w:p>
            <w:pPr>
              <w:widowControl/>
              <w:spacing w:line="440" w:lineRule="exact"/>
              <w:jc w:val="center"/>
              <w:rPr>
                <w:rFonts w:ascii="仿宋_GB2312" w:hAnsi="仿宋" w:eastAsia="仿宋_GB2312" w:cs="仿宋"/>
                <w:sz w:val="28"/>
                <w:szCs w:val="28"/>
              </w:rPr>
            </w:pPr>
            <w:r>
              <w:rPr>
                <w:rFonts w:hint="eastAsia" w:ascii="仿宋_GB2312" w:hAnsi="仿宋_GB2312" w:eastAsia="仿宋_GB2312" w:cs="仿宋_GB2312"/>
                <w:color w:val="000000"/>
                <w:kern w:val="0"/>
                <w:sz w:val="28"/>
                <w:szCs w:val="28"/>
                <w:lang w:bidi="ar"/>
              </w:rPr>
              <w:t>展陈设备运维</w:t>
            </w:r>
          </w:p>
        </w:tc>
        <w:tc>
          <w:tcPr>
            <w:tcW w:w="970" w:type="dxa"/>
            <w:tcBorders>
              <w:top w:val="single" w:color="auto" w:sz="4" w:space="0"/>
              <w:left w:val="nil"/>
              <w:bottom w:val="single" w:color="auto" w:sz="4" w:space="0"/>
              <w:right w:val="single" w:color="auto" w:sz="4" w:space="0"/>
            </w:tcBorders>
            <w:vAlign w:val="center"/>
          </w:tcPr>
          <w:p>
            <w:pPr>
              <w:widowControl/>
              <w:spacing w:line="440" w:lineRule="exact"/>
              <w:jc w:val="center"/>
              <w:rPr>
                <w:rFonts w:ascii="仿宋_GB2312" w:hAnsi="仿宋" w:eastAsia="仿宋_GB2312" w:cs="仿宋"/>
                <w:sz w:val="28"/>
                <w:szCs w:val="32"/>
              </w:rPr>
            </w:pPr>
            <w:r>
              <w:rPr>
                <w:rFonts w:hint="eastAsia" w:ascii="仿宋_GB2312" w:hAnsi="仿宋" w:eastAsia="仿宋_GB2312" w:cs="仿宋"/>
                <w:sz w:val="28"/>
                <w:szCs w:val="32"/>
              </w:rPr>
              <w:t>1</w:t>
            </w:r>
          </w:p>
        </w:tc>
        <w:tc>
          <w:tcPr>
            <w:tcW w:w="2385" w:type="dxa"/>
            <w:tcBorders>
              <w:top w:val="single" w:color="auto" w:sz="4" w:space="0"/>
              <w:left w:val="nil"/>
              <w:bottom w:val="single" w:color="auto" w:sz="4" w:space="0"/>
              <w:right w:val="single" w:color="auto" w:sz="4" w:space="0"/>
            </w:tcBorders>
            <w:vAlign w:val="center"/>
          </w:tcPr>
          <w:p>
            <w:pPr>
              <w:widowControl/>
              <w:spacing w:line="440" w:lineRule="exact"/>
              <w:textAlignment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本科：080701电子信息工程技术</w:t>
            </w:r>
          </w:p>
          <w:p>
            <w:pPr>
              <w:widowControl/>
              <w:spacing w:line="440" w:lineRule="exact"/>
              <w:textAlignment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080702电子科学与技术</w:t>
            </w:r>
          </w:p>
          <w:p>
            <w:pPr>
              <w:widowControl/>
              <w:spacing w:line="440" w:lineRule="exact"/>
              <w:rPr>
                <w:rFonts w:ascii="黑体" w:hAnsi="黑体" w:eastAsia="黑体" w:cs="黑体"/>
                <w:color w:val="000000"/>
                <w:kern w:val="0"/>
                <w:sz w:val="28"/>
                <w:szCs w:val="28"/>
                <w:lang w:bidi="ar"/>
              </w:rPr>
            </w:pPr>
            <w:r>
              <w:rPr>
                <w:rFonts w:hint="eastAsia" w:ascii="仿宋_GB2312" w:hAnsi="仿宋_GB2312" w:eastAsia="仿宋_GB2312" w:cs="仿宋_GB2312"/>
                <w:color w:val="000000"/>
                <w:kern w:val="0"/>
                <w:sz w:val="28"/>
                <w:szCs w:val="28"/>
                <w:lang w:bidi="ar"/>
              </w:rPr>
              <w:t>080307通信工程研究生：0810信息与通信工程0854电子信息0809电子科学与技术</w:t>
            </w:r>
          </w:p>
        </w:tc>
        <w:tc>
          <w:tcPr>
            <w:tcW w:w="2775" w:type="dxa"/>
            <w:tcBorders>
              <w:top w:val="single" w:color="auto" w:sz="4" w:space="0"/>
              <w:left w:val="nil"/>
              <w:bottom w:val="single" w:color="auto" w:sz="4" w:space="0"/>
              <w:right w:val="single" w:color="auto" w:sz="4" w:space="0"/>
            </w:tcBorders>
            <w:vAlign w:val="center"/>
          </w:tcPr>
          <w:p>
            <w:pPr>
              <w:widowControl/>
              <w:numPr>
                <w:ilvl w:val="0"/>
                <w:numId w:val="3"/>
              </w:numPr>
              <w:spacing w:line="440" w:lineRule="exact"/>
              <w:jc w:val="left"/>
              <w:rPr>
                <w:rFonts w:ascii="仿宋_GB2312" w:hAnsi="仿宋" w:eastAsia="仿宋_GB2312" w:cs="仿宋"/>
                <w:sz w:val="28"/>
                <w:szCs w:val="32"/>
              </w:rPr>
            </w:pPr>
            <w:r>
              <w:rPr>
                <w:rFonts w:hint="eastAsia" w:ascii="仿宋_GB2312" w:hAnsi="仿宋_GB2312" w:eastAsia="仿宋_GB2312" w:cs="仿宋_GB2312"/>
                <w:color w:val="000000"/>
                <w:kern w:val="0"/>
                <w:sz w:val="28"/>
                <w:szCs w:val="28"/>
                <w:lang w:bidi="ar"/>
              </w:rPr>
              <w:t>大学本科（含）以上学历；</w:t>
            </w:r>
            <w:r>
              <w:rPr>
                <w:rFonts w:hint="eastAsia" w:ascii="仿宋_GB2312" w:hAnsi="仿宋_GB2312" w:eastAsia="仿宋_GB2312" w:cs="仿宋_GB2312"/>
                <w:color w:val="000000"/>
                <w:kern w:val="0"/>
                <w:sz w:val="28"/>
                <w:szCs w:val="28"/>
                <w:lang w:bidi="ar"/>
              </w:rPr>
              <w:br w:type="textWrapping"/>
            </w:r>
            <w:r>
              <w:rPr>
                <w:rFonts w:hint="eastAsia" w:ascii="仿宋_GB2312" w:hAnsi="仿宋_GB2312" w:eastAsia="仿宋_GB2312" w:cs="仿宋_GB2312"/>
                <w:color w:val="000000"/>
                <w:kern w:val="0"/>
                <w:sz w:val="28"/>
                <w:szCs w:val="28"/>
                <w:lang w:bidi="ar"/>
              </w:rPr>
              <w:t>2.多媒体设备维护2年（含）以上工作经历</w:t>
            </w:r>
            <w:r>
              <w:rPr>
                <w:rFonts w:hint="eastAsia" w:ascii="宋体" w:hAnsi="宋体" w:cs="宋体"/>
                <w:color w:val="000000"/>
                <w:kern w:val="0"/>
                <w:sz w:val="28"/>
                <w:szCs w:val="28"/>
                <w:lang w:bidi="ar"/>
              </w:rPr>
              <w:t>。</w:t>
            </w:r>
          </w:p>
        </w:tc>
        <w:tc>
          <w:tcPr>
            <w:tcW w:w="2130" w:type="dxa"/>
            <w:tcBorders>
              <w:top w:val="single" w:color="auto" w:sz="4" w:space="0"/>
              <w:left w:val="nil"/>
              <w:bottom w:val="single" w:color="auto" w:sz="4" w:space="0"/>
              <w:right w:val="single" w:color="auto" w:sz="4" w:space="0"/>
            </w:tcBorders>
            <w:vAlign w:val="center"/>
          </w:tcPr>
          <w:p>
            <w:pPr>
              <w:widowControl/>
              <w:spacing w:line="440" w:lineRule="exact"/>
              <w:rPr>
                <w:rFonts w:ascii="仿宋_GB2312" w:hAnsi="仿宋_GB2312" w:eastAsia="仿宋_GB2312" w:cs="仿宋_GB2312"/>
                <w:sz w:val="28"/>
                <w:szCs w:val="32"/>
              </w:rPr>
            </w:pPr>
            <w:r>
              <w:rPr>
                <w:rFonts w:hint="eastAsia" w:ascii="仿宋_GB2312" w:hAnsi="仿宋_GB2312" w:eastAsia="仿宋_GB2312" w:cs="仿宋_GB2312"/>
                <w:color w:val="000000"/>
                <w:kern w:val="0"/>
                <w:sz w:val="28"/>
                <w:szCs w:val="28"/>
                <w:lang w:bidi="ar"/>
              </w:rPr>
              <w:t>35周岁以下（具有电子工程中级职称及以上资格的，可放宽至40周岁以下）。</w:t>
            </w:r>
          </w:p>
        </w:tc>
      </w:tr>
    </w:tbl>
    <w:p>
      <w:pPr>
        <w:spacing w:line="560" w:lineRule="exact"/>
        <w:ind w:left="840" w:hanging="840" w:hangingChars="300"/>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注：1.专业要求为参考《</w:t>
      </w:r>
      <w:r>
        <w:rPr>
          <w:rFonts w:hint="eastAsia" w:ascii="仿宋_GB2312" w:hAnsi="仿宋_GB2312" w:eastAsia="仿宋_GB2312" w:cs="仿宋_GB2312"/>
          <w:sz w:val="28"/>
          <w:szCs w:val="28"/>
        </w:rPr>
        <w:t>普通高等学校本科专业目录（2024年版本）</w:t>
      </w:r>
      <w:r>
        <w:rPr>
          <w:rFonts w:hint="eastAsia" w:ascii="仿宋_GB2312" w:hAnsi="仿宋_GB2312" w:eastAsia="仿宋_GB2312" w:cs="仿宋_GB2312"/>
          <w:color w:val="000000"/>
          <w:kern w:val="0"/>
          <w:sz w:val="28"/>
          <w:szCs w:val="28"/>
          <w:lang w:bidi="ar"/>
        </w:rPr>
        <w:t>》和《</w:t>
      </w:r>
      <w:r>
        <w:rPr>
          <w:rFonts w:hint="eastAsia" w:ascii="仿宋_GB2312" w:hAnsi="仿宋_GB2312" w:eastAsia="仿宋_GB2312" w:cs="仿宋_GB2312"/>
          <w:sz w:val="28"/>
          <w:szCs w:val="28"/>
        </w:rPr>
        <w:t>研究生专业目录（2022年）</w:t>
      </w:r>
      <w:r>
        <w:rPr>
          <w:rFonts w:hint="eastAsia" w:ascii="仿宋_GB2312" w:hAnsi="仿宋_GB2312" w:eastAsia="仿宋_GB2312" w:cs="仿宋_GB2312"/>
          <w:color w:val="000000"/>
          <w:kern w:val="0"/>
          <w:sz w:val="28"/>
          <w:szCs w:val="28"/>
          <w:lang w:bidi="ar"/>
        </w:rPr>
        <w:t>》；</w:t>
      </w:r>
    </w:p>
    <w:p>
      <w:pPr>
        <w:spacing w:line="560" w:lineRule="exact"/>
        <w:ind w:left="1119" w:leftChars="266" w:hanging="560" w:hangingChars="200"/>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2.35周岁以下是指1988年</w:t>
      </w:r>
      <w:r>
        <w:rPr>
          <w:rFonts w:hint="eastAsia" w:ascii="仿宋_GB2312" w:hAnsi="仿宋_GB2312" w:eastAsia="仿宋_GB2312" w:cs="仿宋_GB2312"/>
          <w:color w:val="000000"/>
          <w:kern w:val="0"/>
          <w:sz w:val="28"/>
          <w:szCs w:val="28"/>
          <w:lang w:val="en-US" w:eastAsia="zh-CN" w:bidi="ar"/>
        </w:rPr>
        <w:t>6</w:t>
      </w:r>
      <w:r>
        <w:rPr>
          <w:rFonts w:hint="eastAsia" w:ascii="仿宋_GB2312" w:hAnsi="仿宋_GB2312" w:eastAsia="仿宋_GB2312" w:cs="仿宋_GB2312"/>
          <w:color w:val="000000"/>
          <w:kern w:val="0"/>
          <w:sz w:val="28"/>
          <w:szCs w:val="28"/>
          <w:lang w:bidi="ar"/>
        </w:rPr>
        <w:t>月</w:t>
      </w:r>
      <w:r>
        <w:rPr>
          <w:rFonts w:hint="eastAsia" w:ascii="仿宋_GB2312" w:hAnsi="仿宋_GB2312" w:eastAsia="仿宋_GB2312" w:cs="仿宋_GB2312"/>
          <w:color w:val="000000"/>
          <w:kern w:val="0"/>
          <w:sz w:val="28"/>
          <w:szCs w:val="28"/>
          <w:lang w:val="en-US" w:eastAsia="zh-CN" w:bidi="ar"/>
        </w:rPr>
        <w:t>13</w:t>
      </w:r>
      <w:r>
        <w:rPr>
          <w:rFonts w:hint="eastAsia" w:ascii="仿宋_GB2312" w:hAnsi="仿宋_GB2312" w:eastAsia="仿宋_GB2312" w:cs="仿宋_GB2312"/>
          <w:color w:val="000000"/>
          <w:kern w:val="0"/>
          <w:sz w:val="28"/>
          <w:szCs w:val="28"/>
          <w:lang w:bidi="ar"/>
        </w:rPr>
        <w:t>日（含）以后出生，40周岁以下是指1983年</w:t>
      </w:r>
      <w:r>
        <w:rPr>
          <w:rFonts w:hint="eastAsia" w:ascii="仿宋_GB2312" w:hAnsi="仿宋_GB2312" w:eastAsia="仿宋_GB2312" w:cs="仿宋_GB2312"/>
          <w:color w:val="000000"/>
          <w:kern w:val="0"/>
          <w:sz w:val="28"/>
          <w:szCs w:val="28"/>
          <w:lang w:val="en-US" w:eastAsia="zh-CN" w:bidi="ar"/>
        </w:rPr>
        <w:t>6</w:t>
      </w:r>
      <w:r>
        <w:rPr>
          <w:rFonts w:hint="eastAsia" w:ascii="仿宋_GB2312" w:hAnsi="仿宋_GB2312" w:eastAsia="仿宋_GB2312" w:cs="仿宋_GB2312"/>
          <w:color w:val="000000"/>
          <w:kern w:val="0"/>
          <w:sz w:val="28"/>
          <w:szCs w:val="28"/>
          <w:lang w:bidi="ar"/>
        </w:rPr>
        <w:t>月</w:t>
      </w:r>
      <w:r>
        <w:rPr>
          <w:rFonts w:hint="eastAsia" w:ascii="仿宋_GB2312" w:hAnsi="仿宋_GB2312" w:eastAsia="仿宋_GB2312" w:cs="仿宋_GB2312"/>
          <w:color w:val="000000"/>
          <w:kern w:val="0"/>
          <w:sz w:val="28"/>
          <w:szCs w:val="28"/>
          <w:lang w:val="en-US" w:eastAsia="zh-CN" w:bidi="ar"/>
        </w:rPr>
        <w:t>13</w:t>
      </w:r>
      <w:bookmarkStart w:id="0" w:name="_GoBack"/>
      <w:bookmarkEnd w:id="0"/>
      <w:r>
        <w:rPr>
          <w:rFonts w:hint="eastAsia" w:ascii="仿宋_GB2312" w:hAnsi="仿宋_GB2312" w:eastAsia="仿宋_GB2312" w:cs="仿宋_GB2312"/>
          <w:color w:val="000000"/>
          <w:kern w:val="0"/>
          <w:sz w:val="28"/>
          <w:szCs w:val="28"/>
          <w:lang w:bidi="ar"/>
        </w:rPr>
        <w:t>日（含）以后出生。</w:t>
      </w:r>
    </w:p>
    <w:p>
      <w:pPr>
        <w:spacing w:line="560" w:lineRule="exact"/>
        <w:jc w:val="left"/>
        <w:rPr>
          <w:rFonts w:ascii="黑体" w:hAnsi="黑体" w:eastAsia="黑体" w:cs="黑体"/>
          <w:sz w:val="32"/>
          <w:szCs w:val="32"/>
        </w:rPr>
      </w:pPr>
    </w:p>
    <w:p>
      <w:pPr>
        <w:spacing w:line="560" w:lineRule="exact"/>
        <w:jc w:val="left"/>
        <w:rPr>
          <w:rFonts w:ascii="黑体" w:hAnsi="黑体" w:eastAsia="黑体" w:cs="黑体"/>
          <w:sz w:val="32"/>
          <w:szCs w:val="32"/>
        </w:rPr>
      </w:pPr>
    </w:p>
    <w:p>
      <w:pPr>
        <w:spacing w:line="560" w:lineRule="exact"/>
        <w:jc w:val="left"/>
        <w:rPr>
          <w:rFonts w:ascii="黑体" w:hAnsi="黑体" w:eastAsia="黑体" w:cs="黑体"/>
          <w:sz w:val="32"/>
          <w:szCs w:val="32"/>
        </w:rPr>
      </w:pPr>
    </w:p>
    <w:p>
      <w:pPr>
        <w:spacing w:line="560" w:lineRule="exact"/>
        <w:jc w:val="left"/>
        <w:rPr>
          <w:rFonts w:ascii="黑体" w:hAnsi="黑体" w:eastAsia="黑体" w:cs="黑体"/>
          <w:sz w:val="32"/>
          <w:szCs w:val="32"/>
        </w:rPr>
      </w:pPr>
      <w:r>
        <w:rPr>
          <w:rFonts w:hint="eastAsia" w:ascii="黑体" w:hAnsi="黑体" w:eastAsia="黑体" w:cs="黑体"/>
          <w:sz w:val="32"/>
          <w:szCs w:val="32"/>
        </w:rPr>
        <w:t>附件2</w:t>
      </w:r>
    </w:p>
    <w:p>
      <w:pPr>
        <w:spacing w:line="560" w:lineRule="exact"/>
        <w:jc w:val="left"/>
        <w:rPr>
          <w:rFonts w:ascii="黑体" w:hAnsi="黑体" w:eastAsia="黑体" w:cs="黑体"/>
          <w:sz w:val="32"/>
          <w:szCs w:val="32"/>
        </w:rPr>
      </w:pPr>
    </w:p>
    <w:p>
      <w:pPr>
        <w:tabs>
          <w:tab w:val="left" w:pos="0"/>
        </w:tabs>
        <w:spacing w:line="560" w:lineRule="exact"/>
        <w:ind w:left="792" w:hanging="792" w:hangingChars="180"/>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海南省规划展览馆公开招聘</w:t>
      </w:r>
    </w:p>
    <w:p>
      <w:pPr>
        <w:tabs>
          <w:tab w:val="left" w:pos="0"/>
        </w:tabs>
        <w:spacing w:line="560" w:lineRule="exact"/>
        <w:ind w:left="792" w:hanging="792" w:hangingChars="180"/>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财政资金补贴人员报名表</w:t>
      </w:r>
    </w:p>
    <w:tbl>
      <w:tblPr>
        <w:tblStyle w:val="8"/>
        <w:tblpPr w:leftFromText="180" w:rightFromText="180" w:vertAnchor="text" w:horzAnchor="page" w:tblpXSpec="center" w:tblpY="558"/>
        <w:tblOverlap w:val="never"/>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3"/>
        <w:gridCol w:w="2008"/>
        <w:gridCol w:w="422"/>
        <w:gridCol w:w="1260"/>
        <w:gridCol w:w="772"/>
        <w:gridCol w:w="1283"/>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973" w:type="dxa"/>
            <w:vAlign w:val="center"/>
          </w:tcPr>
          <w:p>
            <w:pPr>
              <w:spacing w:line="560" w:lineRule="exact"/>
              <w:ind w:firstLine="280" w:firstLineChars="1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姓    名</w:t>
            </w:r>
          </w:p>
        </w:tc>
        <w:tc>
          <w:tcPr>
            <w:tcW w:w="2008" w:type="dxa"/>
            <w:vAlign w:val="center"/>
          </w:tcPr>
          <w:p>
            <w:pPr>
              <w:spacing w:line="560" w:lineRule="exact"/>
              <w:jc w:val="center"/>
              <w:rPr>
                <w:rFonts w:ascii="仿宋_GB2312" w:hAnsi="仿宋_GB2312" w:eastAsia="仿宋_GB2312" w:cs="仿宋_GB2312"/>
                <w:sz w:val="28"/>
                <w:szCs w:val="28"/>
              </w:rPr>
            </w:pPr>
          </w:p>
        </w:tc>
        <w:tc>
          <w:tcPr>
            <w:tcW w:w="1682" w:type="dxa"/>
            <w:gridSpan w:val="2"/>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性    别</w:t>
            </w:r>
          </w:p>
        </w:tc>
        <w:tc>
          <w:tcPr>
            <w:tcW w:w="2055" w:type="dxa"/>
            <w:gridSpan w:val="2"/>
            <w:vAlign w:val="center"/>
          </w:tcPr>
          <w:p>
            <w:pPr>
              <w:spacing w:line="560" w:lineRule="exact"/>
              <w:jc w:val="center"/>
              <w:rPr>
                <w:rFonts w:ascii="仿宋_GB2312" w:hAnsi="仿宋_GB2312" w:eastAsia="仿宋_GB2312" w:cs="仿宋_GB2312"/>
                <w:sz w:val="28"/>
                <w:szCs w:val="28"/>
              </w:rPr>
            </w:pPr>
          </w:p>
        </w:tc>
        <w:tc>
          <w:tcPr>
            <w:tcW w:w="1581" w:type="dxa"/>
            <w:vMerge w:val="restart"/>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上传1寸近期免冠</w:t>
            </w:r>
          </w:p>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973" w:type="dxa"/>
            <w:vAlign w:val="center"/>
          </w:tcPr>
          <w:p>
            <w:pPr>
              <w:spacing w:line="560" w:lineRule="exact"/>
              <w:ind w:firstLine="280" w:firstLineChars="1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出生日期</w:t>
            </w:r>
          </w:p>
        </w:tc>
        <w:tc>
          <w:tcPr>
            <w:tcW w:w="2008" w:type="dxa"/>
            <w:vAlign w:val="center"/>
          </w:tcPr>
          <w:p>
            <w:pPr>
              <w:spacing w:line="560" w:lineRule="exact"/>
              <w:jc w:val="center"/>
              <w:rPr>
                <w:rFonts w:ascii="仿宋_GB2312" w:hAnsi="仿宋_GB2312" w:eastAsia="仿宋_GB2312" w:cs="仿宋_GB2312"/>
                <w:sz w:val="28"/>
                <w:szCs w:val="28"/>
              </w:rPr>
            </w:pPr>
          </w:p>
        </w:tc>
        <w:tc>
          <w:tcPr>
            <w:tcW w:w="1682" w:type="dxa"/>
            <w:gridSpan w:val="2"/>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籍    贯</w:t>
            </w:r>
          </w:p>
        </w:tc>
        <w:tc>
          <w:tcPr>
            <w:tcW w:w="2055" w:type="dxa"/>
            <w:gridSpan w:val="2"/>
            <w:vAlign w:val="center"/>
          </w:tcPr>
          <w:p>
            <w:pPr>
              <w:spacing w:line="560" w:lineRule="exact"/>
              <w:jc w:val="center"/>
              <w:rPr>
                <w:rFonts w:ascii="仿宋_GB2312" w:hAnsi="仿宋_GB2312" w:eastAsia="仿宋_GB2312" w:cs="仿宋_GB2312"/>
                <w:sz w:val="28"/>
                <w:szCs w:val="28"/>
              </w:rPr>
            </w:pPr>
          </w:p>
        </w:tc>
        <w:tc>
          <w:tcPr>
            <w:tcW w:w="1581" w:type="dxa"/>
            <w:vMerge w:val="continue"/>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973" w:type="dxa"/>
            <w:vAlign w:val="center"/>
          </w:tcPr>
          <w:p>
            <w:pPr>
              <w:spacing w:line="560" w:lineRule="exact"/>
              <w:ind w:firstLine="280" w:firstLineChars="1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民    族</w:t>
            </w:r>
          </w:p>
        </w:tc>
        <w:tc>
          <w:tcPr>
            <w:tcW w:w="2008" w:type="dxa"/>
            <w:vAlign w:val="center"/>
          </w:tcPr>
          <w:p>
            <w:pPr>
              <w:spacing w:line="560" w:lineRule="exact"/>
              <w:jc w:val="center"/>
              <w:rPr>
                <w:rFonts w:ascii="仿宋_GB2312" w:hAnsi="仿宋_GB2312" w:eastAsia="仿宋_GB2312" w:cs="仿宋_GB2312"/>
                <w:sz w:val="28"/>
                <w:szCs w:val="28"/>
              </w:rPr>
            </w:pPr>
          </w:p>
        </w:tc>
        <w:tc>
          <w:tcPr>
            <w:tcW w:w="1682" w:type="dxa"/>
            <w:gridSpan w:val="2"/>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政治面貌</w:t>
            </w:r>
          </w:p>
        </w:tc>
        <w:tc>
          <w:tcPr>
            <w:tcW w:w="2055" w:type="dxa"/>
            <w:gridSpan w:val="2"/>
            <w:vAlign w:val="center"/>
          </w:tcPr>
          <w:p>
            <w:pPr>
              <w:spacing w:line="560" w:lineRule="exact"/>
              <w:jc w:val="center"/>
              <w:rPr>
                <w:rFonts w:ascii="仿宋_GB2312" w:hAnsi="仿宋_GB2312" w:eastAsia="仿宋_GB2312" w:cs="仿宋_GB2312"/>
                <w:sz w:val="28"/>
                <w:szCs w:val="28"/>
              </w:rPr>
            </w:pPr>
          </w:p>
        </w:tc>
        <w:tc>
          <w:tcPr>
            <w:tcW w:w="1581" w:type="dxa"/>
            <w:vMerge w:val="continue"/>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73" w:type="dxa"/>
            <w:vAlign w:val="center"/>
          </w:tcPr>
          <w:p>
            <w:pPr>
              <w:spacing w:line="560" w:lineRule="exact"/>
              <w:ind w:firstLine="280" w:firstLineChars="1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身份证号</w:t>
            </w:r>
          </w:p>
        </w:tc>
        <w:tc>
          <w:tcPr>
            <w:tcW w:w="3690" w:type="dxa"/>
            <w:gridSpan w:val="3"/>
            <w:vAlign w:val="center"/>
          </w:tcPr>
          <w:p>
            <w:pPr>
              <w:spacing w:line="560" w:lineRule="exact"/>
              <w:jc w:val="center"/>
              <w:rPr>
                <w:rFonts w:ascii="仿宋_GB2312" w:hAnsi="仿宋_GB2312" w:eastAsia="仿宋_GB2312" w:cs="仿宋_GB2312"/>
                <w:sz w:val="28"/>
                <w:szCs w:val="28"/>
              </w:rPr>
            </w:pPr>
          </w:p>
        </w:tc>
        <w:tc>
          <w:tcPr>
            <w:tcW w:w="2055" w:type="dxa"/>
            <w:gridSpan w:val="2"/>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婚姻状况</w:t>
            </w:r>
          </w:p>
        </w:tc>
        <w:tc>
          <w:tcPr>
            <w:tcW w:w="1581" w:type="dxa"/>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73" w:type="dxa"/>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全日制学历</w:t>
            </w:r>
          </w:p>
        </w:tc>
        <w:tc>
          <w:tcPr>
            <w:tcW w:w="2430" w:type="dxa"/>
            <w:gridSpan w:val="2"/>
            <w:vAlign w:val="center"/>
          </w:tcPr>
          <w:p>
            <w:pPr>
              <w:spacing w:line="560" w:lineRule="exact"/>
              <w:jc w:val="center"/>
              <w:rPr>
                <w:rFonts w:ascii="仿宋_GB2312" w:hAnsi="仿宋_GB2312" w:eastAsia="仿宋_GB2312" w:cs="仿宋_GB2312"/>
                <w:sz w:val="28"/>
                <w:szCs w:val="28"/>
              </w:rPr>
            </w:pPr>
          </w:p>
        </w:tc>
        <w:tc>
          <w:tcPr>
            <w:tcW w:w="2032" w:type="dxa"/>
            <w:gridSpan w:val="2"/>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学位</w:t>
            </w:r>
          </w:p>
        </w:tc>
        <w:tc>
          <w:tcPr>
            <w:tcW w:w="2864" w:type="dxa"/>
            <w:gridSpan w:val="2"/>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73" w:type="dxa"/>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毕业院校</w:t>
            </w:r>
          </w:p>
        </w:tc>
        <w:tc>
          <w:tcPr>
            <w:tcW w:w="2430" w:type="dxa"/>
            <w:gridSpan w:val="2"/>
            <w:vAlign w:val="center"/>
          </w:tcPr>
          <w:p>
            <w:pPr>
              <w:spacing w:line="560" w:lineRule="exact"/>
              <w:jc w:val="center"/>
              <w:rPr>
                <w:rFonts w:ascii="仿宋_GB2312" w:hAnsi="仿宋_GB2312" w:eastAsia="仿宋_GB2312" w:cs="仿宋_GB2312"/>
                <w:sz w:val="28"/>
                <w:szCs w:val="28"/>
              </w:rPr>
            </w:pPr>
          </w:p>
        </w:tc>
        <w:tc>
          <w:tcPr>
            <w:tcW w:w="2032" w:type="dxa"/>
            <w:gridSpan w:val="2"/>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所学专业</w:t>
            </w:r>
          </w:p>
        </w:tc>
        <w:tc>
          <w:tcPr>
            <w:tcW w:w="2864" w:type="dxa"/>
            <w:gridSpan w:val="2"/>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73" w:type="dxa"/>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毕业时间</w:t>
            </w:r>
          </w:p>
        </w:tc>
        <w:tc>
          <w:tcPr>
            <w:tcW w:w="2430" w:type="dxa"/>
            <w:gridSpan w:val="2"/>
            <w:vAlign w:val="center"/>
          </w:tcPr>
          <w:p>
            <w:pPr>
              <w:spacing w:line="560" w:lineRule="exact"/>
              <w:jc w:val="center"/>
              <w:rPr>
                <w:rFonts w:ascii="仿宋_GB2312" w:hAnsi="仿宋_GB2312" w:eastAsia="仿宋_GB2312" w:cs="仿宋_GB2312"/>
                <w:sz w:val="28"/>
                <w:szCs w:val="28"/>
              </w:rPr>
            </w:pPr>
          </w:p>
        </w:tc>
        <w:tc>
          <w:tcPr>
            <w:tcW w:w="2032" w:type="dxa"/>
            <w:gridSpan w:val="2"/>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健康状况</w:t>
            </w:r>
          </w:p>
        </w:tc>
        <w:tc>
          <w:tcPr>
            <w:tcW w:w="2864" w:type="dxa"/>
            <w:gridSpan w:val="2"/>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73" w:type="dxa"/>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现工作单位</w:t>
            </w:r>
          </w:p>
        </w:tc>
        <w:tc>
          <w:tcPr>
            <w:tcW w:w="2430" w:type="dxa"/>
            <w:gridSpan w:val="2"/>
            <w:vAlign w:val="center"/>
          </w:tcPr>
          <w:p>
            <w:pPr>
              <w:spacing w:line="560" w:lineRule="exact"/>
              <w:jc w:val="center"/>
              <w:rPr>
                <w:rFonts w:ascii="仿宋_GB2312" w:hAnsi="仿宋_GB2312" w:eastAsia="仿宋_GB2312" w:cs="仿宋_GB2312"/>
                <w:sz w:val="28"/>
                <w:szCs w:val="28"/>
              </w:rPr>
            </w:pPr>
          </w:p>
        </w:tc>
        <w:tc>
          <w:tcPr>
            <w:tcW w:w="2032" w:type="dxa"/>
            <w:gridSpan w:val="2"/>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参加工作时间</w:t>
            </w:r>
          </w:p>
        </w:tc>
        <w:tc>
          <w:tcPr>
            <w:tcW w:w="2864" w:type="dxa"/>
            <w:gridSpan w:val="2"/>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73" w:type="dxa"/>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职    称</w:t>
            </w:r>
          </w:p>
        </w:tc>
        <w:tc>
          <w:tcPr>
            <w:tcW w:w="2430" w:type="dxa"/>
            <w:gridSpan w:val="2"/>
            <w:vAlign w:val="center"/>
          </w:tcPr>
          <w:p>
            <w:pPr>
              <w:spacing w:line="560" w:lineRule="exact"/>
              <w:jc w:val="center"/>
              <w:rPr>
                <w:rFonts w:ascii="仿宋_GB2312" w:hAnsi="仿宋_GB2312" w:eastAsia="仿宋_GB2312" w:cs="仿宋_GB2312"/>
                <w:sz w:val="28"/>
                <w:szCs w:val="28"/>
              </w:rPr>
            </w:pPr>
          </w:p>
        </w:tc>
        <w:tc>
          <w:tcPr>
            <w:tcW w:w="2032" w:type="dxa"/>
            <w:gridSpan w:val="2"/>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职    务</w:t>
            </w:r>
          </w:p>
        </w:tc>
        <w:tc>
          <w:tcPr>
            <w:tcW w:w="2864" w:type="dxa"/>
            <w:gridSpan w:val="2"/>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73" w:type="dxa"/>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单位联系电话</w:t>
            </w:r>
          </w:p>
        </w:tc>
        <w:tc>
          <w:tcPr>
            <w:tcW w:w="2430" w:type="dxa"/>
            <w:gridSpan w:val="2"/>
            <w:vAlign w:val="center"/>
          </w:tcPr>
          <w:p>
            <w:pPr>
              <w:spacing w:line="560" w:lineRule="exact"/>
              <w:jc w:val="center"/>
              <w:rPr>
                <w:rFonts w:ascii="仿宋_GB2312" w:hAnsi="仿宋_GB2312" w:eastAsia="仿宋_GB2312" w:cs="仿宋_GB2312"/>
                <w:sz w:val="28"/>
                <w:szCs w:val="28"/>
              </w:rPr>
            </w:pPr>
          </w:p>
        </w:tc>
        <w:tc>
          <w:tcPr>
            <w:tcW w:w="2032" w:type="dxa"/>
            <w:gridSpan w:val="2"/>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手机号码</w:t>
            </w:r>
          </w:p>
        </w:tc>
        <w:tc>
          <w:tcPr>
            <w:tcW w:w="2864" w:type="dxa"/>
            <w:gridSpan w:val="2"/>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973" w:type="dxa"/>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Email</w:t>
            </w:r>
          </w:p>
        </w:tc>
        <w:tc>
          <w:tcPr>
            <w:tcW w:w="2430" w:type="dxa"/>
            <w:gridSpan w:val="2"/>
            <w:vAlign w:val="center"/>
          </w:tcPr>
          <w:p>
            <w:pPr>
              <w:spacing w:line="560" w:lineRule="exact"/>
              <w:jc w:val="center"/>
              <w:rPr>
                <w:rFonts w:ascii="仿宋_GB2312" w:hAnsi="仿宋_GB2312" w:eastAsia="仿宋_GB2312" w:cs="仿宋_GB2312"/>
                <w:sz w:val="28"/>
                <w:szCs w:val="28"/>
              </w:rPr>
            </w:pPr>
          </w:p>
        </w:tc>
        <w:tc>
          <w:tcPr>
            <w:tcW w:w="2032" w:type="dxa"/>
            <w:gridSpan w:val="2"/>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现居住地</w:t>
            </w:r>
          </w:p>
        </w:tc>
        <w:tc>
          <w:tcPr>
            <w:tcW w:w="2864" w:type="dxa"/>
            <w:gridSpan w:val="2"/>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973" w:type="dxa"/>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家庭地址</w:t>
            </w:r>
          </w:p>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及邮政编码</w:t>
            </w:r>
          </w:p>
        </w:tc>
        <w:tc>
          <w:tcPr>
            <w:tcW w:w="7326" w:type="dxa"/>
            <w:gridSpan w:val="6"/>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73" w:type="dxa"/>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个人简历</w:t>
            </w:r>
          </w:p>
        </w:tc>
        <w:tc>
          <w:tcPr>
            <w:tcW w:w="7326" w:type="dxa"/>
            <w:gridSpan w:val="6"/>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jc w:val="center"/>
        </w:trPr>
        <w:tc>
          <w:tcPr>
            <w:tcW w:w="1973" w:type="dxa"/>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获奖情况及获过何种专业证书,有何专长</w:t>
            </w:r>
          </w:p>
        </w:tc>
        <w:tc>
          <w:tcPr>
            <w:tcW w:w="7326" w:type="dxa"/>
            <w:gridSpan w:val="6"/>
            <w:vAlign w:val="center"/>
          </w:tcPr>
          <w:p>
            <w:pPr>
              <w:spacing w:line="560" w:lineRule="exact"/>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0" w:hRule="atLeast"/>
          <w:jc w:val="center"/>
        </w:trPr>
        <w:tc>
          <w:tcPr>
            <w:tcW w:w="1973" w:type="dxa"/>
            <w:vAlign w:val="center"/>
          </w:tcPr>
          <w:p>
            <w:pPr>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报考人承诺</w:t>
            </w:r>
          </w:p>
        </w:tc>
        <w:tc>
          <w:tcPr>
            <w:tcW w:w="7326" w:type="dxa"/>
            <w:gridSpan w:val="6"/>
          </w:tcPr>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人承诺：本人已仔细阅读招聘公告、专业目录、招聘职位表等有关信息，清楚并理解其内容。本人承诺本人符合招聘公告及所填报职位要求的资格条件,所提供的各种材料和上述填写内容真实有效。如有违反以上承诺，本人愿自动放弃本次报考资格，并承担由此导致的责任。</w:t>
            </w:r>
          </w:p>
          <w:p>
            <w:pPr>
              <w:spacing w:line="560" w:lineRule="exact"/>
              <w:rPr>
                <w:rFonts w:ascii="仿宋_GB2312" w:hAnsi="仿宋_GB2312" w:eastAsia="仿宋_GB2312" w:cs="仿宋_GB2312"/>
                <w:sz w:val="28"/>
                <w:szCs w:val="28"/>
              </w:rPr>
            </w:pPr>
          </w:p>
          <w:p>
            <w:pPr>
              <w:pStyle w:val="2"/>
              <w:rPr>
                <w:rFonts w:ascii="仿宋_GB2312" w:hAnsi="仿宋_GB2312" w:eastAsia="仿宋_GB2312" w:cs="仿宋_GB2312"/>
                <w:sz w:val="28"/>
                <w:szCs w:val="28"/>
              </w:rPr>
            </w:pPr>
          </w:p>
          <w:p>
            <w:pPr>
              <w:pStyle w:val="3"/>
              <w:ind w:firstLine="640"/>
              <w:rPr>
                <w:rFonts w:hint="default"/>
              </w:rPr>
            </w:pPr>
          </w:p>
          <w:p>
            <w:pPr>
              <w:spacing w:line="560" w:lineRule="exact"/>
              <w:ind w:firstLine="4480" w:firstLineChars="1600"/>
              <w:rPr>
                <w:sz w:val="18"/>
              </w:rPr>
            </w:pPr>
            <w:r>
              <w:rPr>
                <w:rFonts w:hint="eastAsia" w:ascii="仿宋_GB2312" w:hAnsi="仿宋_GB2312" w:eastAsia="仿宋_GB2312" w:cs="仿宋_GB2312"/>
                <w:sz w:val="28"/>
                <w:szCs w:val="28"/>
              </w:rPr>
              <w:t xml:space="preserve">报考人签名：           </w:t>
            </w:r>
          </w:p>
          <w:p>
            <w:pPr>
              <w:spacing w:line="560" w:lineRule="exact"/>
              <w:ind w:firstLine="4480" w:firstLineChars="1600"/>
              <w:rPr>
                <w:rFonts w:ascii="仿宋_GB2312" w:hAnsi="仿宋_GB2312" w:eastAsia="仿宋_GB2312" w:cs="仿宋_GB2312"/>
                <w:sz w:val="28"/>
                <w:szCs w:val="28"/>
              </w:rPr>
            </w:pPr>
            <w:r>
              <w:rPr>
                <w:rFonts w:hint="eastAsia" w:ascii="仿宋_GB2312" w:hAnsi="仿宋_GB2312" w:eastAsia="仿宋_GB2312" w:cs="仿宋_GB2312"/>
                <w:sz w:val="28"/>
                <w:szCs w:val="28"/>
              </w:rPr>
              <w:t>年   月   日</w:t>
            </w:r>
          </w:p>
        </w:tc>
      </w:tr>
    </w:tbl>
    <w:p>
      <w:pPr>
        <w:spacing w:line="560" w:lineRule="exact"/>
        <w:jc w:val="center"/>
        <w:rPr>
          <w:rFonts w:ascii="仿宋_GB2312" w:hAnsi="仿宋_GB2312" w:eastAsia="仿宋_GB2312" w:cs="仿宋_GB2312"/>
          <w:b/>
          <w:kern w:val="0"/>
          <w:sz w:val="28"/>
          <w:szCs w:val="28"/>
        </w:rPr>
      </w:pPr>
      <w:r>
        <w:rPr>
          <w:rFonts w:hint="eastAsia" w:ascii="仿宋_GB2312" w:hAnsi="仿宋_GB2312" w:eastAsia="仿宋_GB2312" w:cs="仿宋_GB2312"/>
          <w:b/>
          <w:kern w:val="0"/>
          <w:sz w:val="36"/>
          <w:szCs w:val="36"/>
        </w:rPr>
        <w:t xml:space="preserve">                   </w:t>
      </w:r>
      <w:r>
        <w:rPr>
          <w:rFonts w:hint="eastAsia" w:ascii="仿宋_GB2312" w:hAnsi="仿宋_GB2312" w:eastAsia="仿宋_GB2312" w:cs="仿宋_GB2312"/>
          <w:sz w:val="28"/>
          <w:szCs w:val="28"/>
        </w:rPr>
        <w:t>填表时间:       年    月    日</w:t>
      </w:r>
    </w:p>
    <w:p>
      <w:p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注:1.考生类型请填普通应届毕业生 \事业单位职工\企业职工\待业人员等。</w:t>
      </w:r>
    </w:p>
    <w:p>
      <w:pPr>
        <w:tabs>
          <w:tab w:val="left" w:pos="604"/>
        </w:tabs>
        <w:spacing w:line="560" w:lineRule="exact"/>
        <w:ind w:firstLine="420" w:firstLineChars="1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2.请报考人员保持通信畅通，因电话无法联系到本人而造成的一切后果，由填表人承担。</w:t>
      </w:r>
    </w:p>
    <w:p>
      <w:pPr>
        <w:spacing w:line="560" w:lineRule="exact"/>
        <w:jc w:val="center"/>
        <w:rPr>
          <w:rFonts w:ascii="仿宋_GB2312" w:hAnsi="仿宋_GB2312" w:eastAsia="仿宋_GB2312" w:cs="仿宋_GB2312"/>
          <w:color w:val="000000"/>
          <w:sz w:val="28"/>
          <w:szCs w:val="28"/>
        </w:rPr>
      </w:pPr>
    </w:p>
    <w:p>
      <w:pPr>
        <w:pStyle w:val="2"/>
        <w:spacing w:line="560" w:lineRule="exact"/>
        <w:rPr>
          <w:rFonts w:ascii="仿宋_GB2312" w:hAnsi="仿宋_GB2312" w:eastAsia="仿宋_GB2312" w:cs="仿宋_GB2312"/>
          <w:color w:val="000000"/>
          <w:sz w:val="28"/>
          <w:szCs w:val="28"/>
        </w:rPr>
      </w:pPr>
    </w:p>
    <w:p>
      <w:pPr>
        <w:pStyle w:val="3"/>
        <w:spacing w:after="0" w:line="560" w:lineRule="exact"/>
        <w:ind w:left="0" w:leftChars="0" w:firstLine="560"/>
        <w:rPr>
          <w:rFonts w:hint="default" w:ascii="仿宋_GB2312" w:hAnsi="仿宋_GB2312" w:eastAsia="仿宋_GB2312" w:cs="仿宋_GB2312"/>
          <w:color w:val="000000"/>
          <w:sz w:val="28"/>
          <w:szCs w:val="28"/>
        </w:rPr>
      </w:pPr>
    </w:p>
    <w:p>
      <w:pPr>
        <w:pStyle w:val="5"/>
        <w:spacing w:line="560" w:lineRule="exact"/>
        <w:rPr>
          <w:rFonts w:ascii="仿宋_GB2312" w:hAnsi="仿宋_GB2312" w:eastAsia="仿宋_GB2312" w:cs="仿宋_GB2312"/>
          <w:color w:val="000000"/>
          <w:sz w:val="28"/>
          <w:szCs w:val="28"/>
        </w:rPr>
      </w:pPr>
    </w:p>
    <w:p>
      <w:pPr>
        <w:pStyle w:val="5"/>
        <w:spacing w:line="560" w:lineRule="exact"/>
        <w:rPr>
          <w:rFonts w:ascii="仿宋_GB2312" w:hAnsi="仿宋_GB2312" w:eastAsia="仿宋_GB2312" w:cs="仿宋_GB2312"/>
          <w:color w:val="000000"/>
          <w:sz w:val="28"/>
          <w:szCs w:val="28"/>
        </w:rPr>
      </w:pPr>
    </w:p>
    <w:p>
      <w:pPr>
        <w:pStyle w:val="5"/>
        <w:spacing w:line="560" w:lineRule="exact"/>
        <w:rPr>
          <w:rFonts w:ascii="仿宋_GB2312" w:hAnsi="仿宋_GB2312" w:eastAsia="仿宋_GB2312" w:cs="仿宋_GB2312"/>
          <w:color w:val="000000"/>
          <w:sz w:val="28"/>
          <w:szCs w:val="28"/>
        </w:rPr>
      </w:pPr>
    </w:p>
    <w:p>
      <w:pPr>
        <w:pStyle w:val="5"/>
        <w:spacing w:line="560" w:lineRule="exact"/>
        <w:rPr>
          <w:rFonts w:ascii="仿宋_GB2312" w:hAnsi="仿宋_GB2312" w:eastAsia="仿宋_GB2312" w:cs="仿宋_GB2312"/>
          <w:color w:val="000000"/>
          <w:sz w:val="28"/>
          <w:szCs w:val="28"/>
        </w:rPr>
      </w:pPr>
    </w:p>
    <w:p>
      <w:pPr>
        <w:pStyle w:val="7"/>
        <w:widowControl/>
        <w:tabs>
          <w:tab w:val="left" w:pos="553"/>
        </w:tabs>
        <w:spacing w:before="0" w:beforeAutospacing="0" w:after="0" w:afterAutospacing="0" w:line="560" w:lineRule="exact"/>
        <w:rPr>
          <w:rFonts w:ascii="黑体" w:hAnsi="黑体" w:eastAsia="黑体" w:cs="黑体"/>
          <w:sz w:val="32"/>
          <w:szCs w:val="32"/>
        </w:rPr>
      </w:pPr>
      <w:r>
        <w:rPr>
          <w:rFonts w:hint="eastAsia" w:ascii="黑体" w:hAnsi="黑体" w:eastAsia="黑体" w:cs="黑体"/>
          <w:sz w:val="32"/>
          <w:szCs w:val="32"/>
        </w:rPr>
        <w:t xml:space="preserve">附件3   </w:t>
      </w:r>
    </w:p>
    <w:p>
      <w:pPr>
        <w:pStyle w:val="7"/>
        <w:widowControl/>
        <w:tabs>
          <w:tab w:val="left" w:pos="553"/>
        </w:tabs>
        <w:spacing w:before="0" w:beforeAutospacing="0" w:after="0" w:afterAutospacing="0" w:line="560" w:lineRule="exact"/>
        <w:rPr>
          <w:rFonts w:ascii="黑体" w:hAnsi="黑体" w:eastAsia="黑体" w:cs="黑体"/>
          <w:sz w:val="32"/>
          <w:szCs w:val="32"/>
        </w:rPr>
      </w:pPr>
      <w:r>
        <w:rPr>
          <w:rFonts w:hint="eastAsia" w:ascii="黑体" w:hAnsi="黑体" w:eastAsia="黑体" w:cs="黑体"/>
          <w:sz w:val="32"/>
          <w:szCs w:val="32"/>
        </w:rPr>
        <w:t xml:space="preserve">     </w:t>
      </w:r>
    </w:p>
    <w:p>
      <w:pPr>
        <w:pStyle w:val="7"/>
        <w:widowControl/>
        <w:tabs>
          <w:tab w:val="left" w:pos="553"/>
        </w:tabs>
        <w:spacing w:before="0" w:beforeAutospacing="0" w:after="0" w:afterAutospacing="0"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考生诚信承诺书</w:t>
      </w:r>
    </w:p>
    <w:p>
      <w:pPr>
        <w:pStyle w:val="7"/>
        <w:widowControl/>
        <w:tabs>
          <w:tab w:val="left" w:pos="553"/>
        </w:tabs>
        <w:spacing w:before="0" w:beforeAutospacing="0" w:after="0" w:afterAutospacing="0" w:line="560" w:lineRule="exact"/>
        <w:jc w:val="center"/>
        <w:rPr>
          <w:rFonts w:ascii="方正小标宋_GBK" w:hAnsi="方正小标宋_GBK" w:eastAsia="方正小标宋_GBK" w:cs="方正小标宋_GBK"/>
          <w:sz w:val="44"/>
          <w:szCs w:val="44"/>
        </w:rPr>
      </w:pPr>
    </w:p>
    <w:p>
      <w:pPr>
        <w:pStyle w:val="7"/>
        <w:widowControl/>
        <w:spacing w:before="0" w:beforeAutospacing="0" w:after="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诚实守信，是中华民族传统美德，是我国公民基本道德规范之一。作为一名考生，我们应该坚苦自立，忠实不欺，行之以德，诚信做人，具备良好的.道德品质和人格。为此，我郑重承诺以下事项：</w:t>
      </w:r>
    </w:p>
    <w:p>
      <w:pPr>
        <w:pStyle w:val="7"/>
        <w:widowControl/>
        <w:spacing w:before="0" w:beforeAutospacing="0" w:after="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一、严格遵守国家和学校制定的考场管理规定和考生守则，坚决服从监考老师和工作人员管理；</w:t>
      </w:r>
    </w:p>
    <w:p>
      <w:pPr>
        <w:pStyle w:val="7"/>
        <w:widowControl/>
        <w:spacing w:before="0" w:beforeAutospacing="0" w:after="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二、不请他人或者为他人帮考；</w:t>
      </w:r>
    </w:p>
    <w:p>
      <w:pPr>
        <w:pStyle w:val="7"/>
        <w:widowControl/>
        <w:spacing w:before="0" w:beforeAutospacing="0" w:after="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三、不携带通讯设备等任何禁止带入考场的物品进入考场；</w:t>
      </w:r>
    </w:p>
    <w:p>
      <w:pPr>
        <w:pStyle w:val="7"/>
        <w:widowControl/>
        <w:spacing w:before="0" w:beforeAutospacing="0" w:after="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四、不抄袭或者协助他人抄袭；</w:t>
      </w:r>
    </w:p>
    <w:p>
      <w:pPr>
        <w:pStyle w:val="7"/>
        <w:widowControl/>
        <w:spacing w:before="0" w:beforeAutospacing="0" w:after="0" w:afterAutospacing="0"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五、保证在考试中诚实守信，自觉遵守考试有关规定。如有违纪违规行为，自愿按有关规定接受处理。</w:t>
      </w:r>
    </w:p>
    <w:p>
      <w:pPr>
        <w:pStyle w:val="7"/>
        <w:widowControl/>
        <w:spacing w:before="0" w:beforeAutospacing="0" w:after="0" w:afterAutospacing="0" w:line="560" w:lineRule="exact"/>
        <w:ind w:firstLine="640"/>
        <w:rPr>
          <w:rFonts w:ascii="仿宋_GB2312" w:hAnsi="仿宋_GB2312" w:eastAsia="仿宋_GB2312" w:cs="仿宋_GB2312"/>
          <w:sz w:val="32"/>
          <w:szCs w:val="32"/>
        </w:rPr>
      </w:pPr>
    </w:p>
    <w:p>
      <w:pPr>
        <w:pStyle w:val="7"/>
        <w:widowControl/>
        <w:spacing w:before="0" w:beforeAutospacing="0" w:after="0" w:afterAutospacing="0" w:line="560" w:lineRule="exact"/>
        <w:ind w:firstLine="640"/>
        <w:rPr>
          <w:rFonts w:ascii="仿宋_GB2312" w:hAnsi="仿宋_GB2312" w:eastAsia="仿宋_GB2312" w:cs="仿宋_GB2312"/>
          <w:sz w:val="32"/>
          <w:szCs w:val="32"/>
        </w:rPr>
      </w:pPr>
    </w:p>
    <w:p>
      <w:pPr>
        <w:pStyle w:val="7"/>
        <w:widowControl/>
        <w:spacing w:before="0" w:beforeAutospacing="0" w:after="0" w:afterAutospacing="0" w:line="560" w:lineRule="exact"/>
        <w:ind w:firstLine="640"/>
        <w:rPr>
          <w:rFonts w:ascii="仿宋_GB2312" w:hAnsi="仿宋_GB2312" w:eastAsia="仿宋_GB2312" w:cs="仿宋_GB2312"/>
          <w:sz w:val="32"/>
          <w:szCs w:val="32"/>
        </w:rPr>
      </w:pPr>
    </w:p>
    <w:p>
      <w:pPr>
        <w:pStyle w:val="7"/>
        <w:widowControl/>
        <w:spacing w:before="0" w:beforeAutospacing="0" w:after="0" w:afterAutospacing="0"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承诺人：</w:t>
      </w:r>
    </w:p>
    <w:p>
      <w:pPr>
        <w:pStyle w:val="7"/>
        <w:widowControl/>
        <w:spacing w:before="0" w:beforeAutospacing="0" w:after="0" w:afterAutospacing="0"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日  期：</w:t>
      </w:r>
    </w:p>
    <w:p>
      <w:pPr>
        <w:rPr>
          <w:sz w:val="32"/>
          <w:szCs w:val="32"/>
        </w:rPr>
      </w:pPr>
    </w:p>
    <w:sectPr>
      <w:footerReference r:id="rId5" w:type="default"/>
      <w:pgSz w:w="11906" w:h="16838"/>
      <w:pgMar w:top="2098" w:right="1474" w:bottom="1984" w:left="1588" w:header="851" w:footer="1871"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ind w:left="420" w:leftChars="200" w:right="420" w:rightChars="20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pPr>
                      <w:pStyle w:val="6"/>
                      <w:ind w:left="420" w:leftChars="200" w:right="420" w:rightChars="20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1"/>
      </w:rPr>
    </w:pPr>
    <w:r>
      <w:fldChar w:fldCharType="begin"/>
    </w:r>
    <w:r>
      <w:rPr>
        <w:rStyle w:val="11"/>
      </w:rPr>
      <w:instrText xml:space="preserve">PAGE  </w:instrText>
    </w:r>
    <w:r>
      <w:fldChar w:fldCharType="separate"/>
    </w:r>
    <w:r>
      <w:rPr>
        <w:rStyle w:val="11"/>
      </w:rPr>
      <w:t>- 1 -</w:t>
    </w:r>
    <w: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ind w:left="420" w:leftChars="200" w:right="420" w:right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ind w:left="420" w:leftChars="200" w:right="420" w:right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F9CA03"/>
    <w:multiLevelType w:val="singleLevel"/>
    <w:tmpl w:val="D2F9CA03"/>
    <w:lvl w:ilvl="0" w:tentative="0">
      <w:start w:val="1"/>
      <w:numFmt w:val="decimal"/>
      <w:lvlText w:val="%1."/>
      <w:lvlJc w:val="left"/>
      <w:pPr>
        <w:tabs>
          <w:tab w:val="left" w:pos="312"/>
        </w:tabs>
      </w:pPr>
    </w:lvl>
  </w:abstractNum>
  <w:abstractNum w:abstractNumId="1">
    <w:nsid w:val="111E71C4"/>
    <w:multiLevelType w:val="singleLevel"/>
    <w:tmpl w:val="111E71C4"/>
    <w:lvl w:ilvl="0" w:tentative="0">
      <w:start w:val="4"/>
      <w:numFmt w:val="decimal"/>
      <w:lvlText w:val="%1."/>
      <w:lvlJc w:val="left"/>
      <w:pPr>
        <w:tabs>
          <w:tab w:val="left" w:pos="312"/>
        </w:tabs>
      </w:pPr>
    </w:lvl>
  </w:abstractNum>
  <w:abstractNum w:abstractNumId="2">
    <w:nsid w:val="758BD446"/>
    <w:multiLevelType w:val="singleLevel"/>
    <w:tmpl w:val="758BD446"/>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C6E7A31"/>
    <w:rsid w:val="00181BB2"/>
    <w:rsid w:val="005F6435"/>
    <w:rsid w:val="008A1B32"/>
    <w:rsid w:val="0095120D"/>
    <w:rsid w:val="00C149C9"/>
    <w:rsid w:val="00C6648B"/>
    <w:rsid w:val="00C86AFB"/>
    <w:rsid w:val="00F31416"/>
    <w:rsid w:val="028D6273"/>
    <w:rsid w:val="049E034C"/>
    <w:rsid w:val="0F5D7448"/>
    <w:rsid w:val="0FD307F7"/>
    <w:rsid w:val="120D0A1C"/>
    <w:rsid w:val="14206451"/>
    <w:rsid w:val="2366449C"/>
    <w:rsid w:val="24233D26"/>
    <w:rsid w:val="276F170E"/>
    <w:rsid w:val="2C093AD4"/>
    <w:rsid w:val="2CB3458D"/>
    <w:rsid w:val="317F2374"/>
    <w:rsid w:val="32285B13"/>
    <w:rsid w:val="3474382A"/>
    <w:rsid w:val="3E46035C"/>
    <w:rsid w:val="3F2042FD"/>
    <w:rsid w:val="3F640B7F"/>
    <w:rsid w:val="4B852B12"/>
    <w:rsid w:val="4EB34CF5"/>
    <w:rsid w:val="521E21F9"/>
    <w:rsid w:val="56E21F05"/>
    <w:rsid w:val="5ACE45FD"/>
    <w:rsid w:val="5B2B5C6F"/>
    <w:rsid w:val="5E10555B"/>
    <w:rsid w:val="67A13FE1"/>
    <w:rsid w:val="6AE370BB"/>
    <w:rsid w:val="6C6E7A31"/>
    <w:rsid w:val="6D245001"/>
    <w:rsid w:val="70512429"/>
    <w:rsid w:val="72BC63CB"/>
    <w:rsid w:val="73C33043"/>
    <w:rsid w:val="745E08F2"/>
    <w:rsid w:val="7B101EC3"/>
    <w:rsid w:val="7C5D3332"/>
    <w:rsid w:val="DBFA9FE6"/>
    <w:rsid w:val="E67E320C"/>
    <w:rsid w:val="FFCE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header"/>
    <w:basedOn w:val="1"/>
    <w:next w:val="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
    <w:name w:val="Body Text First Indent 2"/>
    <w:basedOn w:val="4"/>
    <w:next w:val="5"/>
    <w:unhideWhenUsed/>
    <w:qFormat/>
    <w:uiPriority w:val="99"/>
    <w:pPr>
      <w:ind w:left="420" w:firstLine="420" w:firstLineChars="200"/>
    </w:pPr>
    <w:rPr>
      <w:rFonts w:ascii="宋体" w:hAnsi="宋体"/>
    </w:rPr>
  </w:style>
  <w:style w:type="paragraph" w:styleId="4">
    <w:name w:val="Body Text Indent"/>
    <w:basedOn w:val="1"/>
    <w:unhideWhenUsed/>
    <w:qFormat/>
    <w:uiPriority w:val="99"/>
    <w:pPr>
      <w:spacing w:after="120"/>
      <w:ind w:left="200" w:leftChars="200"/>
    </w:pPr>
    <w:rPr>
      <w:rFonts w:hint="eastAsia"/>
      <w:sz w:val="32"/>
    </w:rPr>
  </w:style>
  <w:style w:type="paragraph" w:styleId="5">
    <w:name w:val="Body Text"/>
    <w:basedOn w:val="1"/>
    <w:qFormat/>
    <w:uiPriority w:val="1"/>
    <w:rPr>
      <w:rFonts w:ascii="宋体" w:hAnsi="宋体" w:cs="宋体"/>
      <w:szCs w:val="21"/>
      <w:lang w:val="zh-CN" w:bidi="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jc w:val="left"/>
    </w:pPr>
    <w:rPr>
      <w:kern w:val="0"/>
      <w:sz w:val="24"/>
    </w:rPr>
  </w:style>
  <w:style w:type="character" w:styleId="10">
    <w:name w:val="Strong"/>
    <w:qFormat/>
    <w:uiPriority w:val="0"/>
    <w:rPr>
      <w:b/>
    </w:rPr>
  </w:style>
  <w:style w:type="character" w:styleId="11">
    <w:name w:val="page number"/>
    <w:basedOn w:val="9"/>
    <w:qFormat/>
    <w:uiPriority w:val="0"/>
  </w:style>
  <w:style w:type="character" w:styleId="12">
    <w:name w:val="FollowedHyperlink"/>
    <w:basedOn w:val="9"/>
    <w:qFormat/>
    <w:uiPriority w:val="0"/>
    <w:rPr>
      <w:color w:val="954F72" w:themeColor="followedHyperlink"/>
      <w:u w:val="single"/>
      <w14:textFill>
        <w14:solidFill>
          <w14:schemeClr w14:val="folHlink"/>
        </w14:solidFill>
      </w14:textFill>
    </w:rPr>
  </w:style>
  <w:style w:type="character" w:styleId="13">
    <w:name w:val="Hyperlink"/>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889</Words>
  <Characters>5072</Characters>
  <Lines>42</Lines>
  <Paragraphs>11</Paragraphs>
  <TotalTime>13</TotalTime>
  <ScaleCrop>false</ScaleCrop>
  <LinksUpToDate>false</LinksUpToDate>
  <CharactersWithSpaces>5950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2024-06-11T04:07:00Z</dcterms:created>
  <dc:creator>田玉雯</dc:creator>
  <cp:lastModifiedBy>gt</cp:lastModifiedBy>
  <cp:lastPrinted>2024-06-07T02:01:00Z</cp:lastPrinted>
  <dcterms:modified xsi:type="dcterms:W3CDTF">2024-06-13T07:07:15Z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5645F2B743534B70AAE195ABD814DBAA</vt:lpwstr>
  </property>
</Properties>
</file>